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25" w:rsidRPr="00010E4A" w:rsidRDefault="00307C25" w:rsidP="00307C25">
      <w:pPr>
        <w:spacing w:after="0" w:line="240" w:lineRule="auto"/>
        <w:jc w:val="center"/>
        <w:rPr>
          <w:rFonts w:ascii="Arial" w:hAnsi="Arial" w:cs="Arial"/>
          <w:sz w:val="20"/>
          <w:szCs w:val="20"/>
        </w:rPr>
      </w:pPr>
    </w:p>
    <w:p w:rsidR="00307C25" w:rsidRPr="00010E4A" w:rsidRDefault="00307C25" w:rsidP="00307C25">
      <w:pPr>
        <w:spacing w:after="0" w:line="240" w:lineRule="auto"/>
        <w:jc w:val="center"/>
        <w:rPr>
          <w:rFonts w:ascii="Arial" w:hAnsi="Arial" w:cs="Arial"/>
          <w:sz w:val="20"/>
          <w:szCs w:val="20"/>
        </w:rPr>
      </w:pPr>
    </w:p>
    <w:p w:rsidR="00307C25" w:rsidRPr="00010E4A" w:rsidRDefault="00307C25" w:rsidP="00307C25">
      <w:pPr>
        <w:spacing w:after="0" w:line="240" w:lineRule="auto"/>
        <w:jc w:val="center"/>
        <w:rPr>
          <w:rFonts w:ascii="Arial" w:hAnsi="Arial" w:cs="Arial"/>
          <w:sz w:val="20"/>
          <w:szCs w:val="20"/>
        </w:rPr>
      </w:pPr>
    </w:p>
    <w:p w:rsidR="00307C25" w:rsidRPr="00010E4A" w:rsidRDefault="005A6CF0" w:rsidP="00307C25">
      <w:pPr>
        <w:spacing w:after="0" w:line="240" w:lineRule="auto"/>
        <w:jc w:val="center"/>
        <w:rPr>
          <w:rStyle w:val="Hipervnculo"/>
          <w:rFonts w:ascii="Arial" w:hAnsi="Arial" w:cs="Arial"/>
          <w:b/>
          <w:color w:val="auto"/>
          <w:sz w:val="20"/>
          <w:szCs w:val="20"/>
          <w:u w:val="none"/>
        </w:rPr>
      </w:pPr>
      <w:hyperlink r:id="rId9" w:history="1">
        <w:r w:rsidR="00307C25" w:rsidRPr="00010E4A">
          <w:rPr>
            <w:rStyle w:val="Hipervnculo"/>
            <w:rFonts w:ascii="Arial" w:hAnsi="Arial" w:cs="Arial"/>
            <w:b/>
            <w:color w:val="auto"/>
            <w:sz w:val="20"/>
            <w:szCs w:val="20"/>
            <w:u w:val="none"/>
          </w:rPr>
          <w:t>NOTAS DE GESTIÓN ADMINISTRATIVA</w:t>
        </w:r>
      </w:hyperlink>
    </w:p>
    <w:p w:rsidR="00345719" w:rsidRPr="00010E4A" w:rsidRDefault="00345719" w:rsidP="00307C25">
      <w:pPr>
        <w:spacing w:after="0" w:line="240" w:lineRule="auto"/>
        <w:jc w:val="center"/>
        <w:rPr>
          <w:rStyle w:val="Hipervnculo"/>
          <w:rFonts w:ascii="Arial" w:hAnsi="Arial" w:cs="Arial"/>
          <w:b/>
          <w:color w:val="auto"/>
          <w:sz w:val="20"/>
          <w:szCs w:val="20"/>
          <w:u w:val="none"/>
        </w:rPr>
      </w:pPr>
    </w:p>
    <w:p w:rsidR="00345719" w:rsidRPr="00010E4A" w:rsidRDefault="00345719" w:rsidP="00345719">
      <w:pPr>
        <w:spacing w:after="0" w:line="240" w:lineRule="auto"/>
        <w:jc w:val="both"/>
        <w:rPr>
          <w:rFonts w:ascii="Arial" w:hAnsi="Arial" w:cs="Arial"/>
          <w:sz w:val="20"/>
          <w:szCs w:val="20"/>
        </w:rPr>
      </w:pPr>
      <w:r w:rsidRPr="00010E4A">
        <w:rPr>
          <w:rFonts w:ascii="Arial" w:hAnsi="Arial" w:cs="Arial"/>
          <w:sz w:val="20"/>
          <w:szCs w:val="20"/>
        </w:rPr>
        <w:t xml:space="preserve">Los Estados Financieros de los entes públicos, proveen de información financiera a los principales usuarios de la misma, al Congreso y a los ciudadanos. </w:t>
      </w:r>
    </w:p>
    <w:p w:rsidR="00345719" w:rsidRPr="00010E4A" w:rsidRDefault="00345719" w:rsidP="00345719">
      <w:pPr>
        <w:spacing w:after="0" w:line="240" w:lineRule="auto"/>
        <w:jc w:val="both"/>
        <w:rPr>
          <w:rFonts w:ascii="Arial" w:hAnsi="Arial" w:cs="Arial"/>
          <w:sz w:val="20"/>
          <w:szCs w:val="20"/>
        </w:rPr>
      </w:pPr>
    </w:p>
    <w:p w:rsidR="00345719" w:rsidRPr="00010E4A" w:rsidRDefault="00345719" w:rsidP="00345719">
      <w:pPr>
        <w:spacing w:after="0" w:line="240" w:lineRule="auto"/>
        <w:jc w:val="both"/>
        <w:rPr>
          <w:rFonts w:ascii="Arial" w:hAnsi="Arial" w:cs="Arial"/>
          <w:sz w:val="20"/>
          <w:szCs w:val="20"/>
        </w:rPr>
      </w:pPr>
      <w:r w:rsidRPr="00010E4A">
        <w:rPr>
          <w:rFonts w:ascii="Arial" w:hAnsi="Arial" w:cs="Arial"/>
          <w:sz w:val="20"/>
          <w:szCs w:val="20"/>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rsidR="00345719" w:rsidRPr="00010E4A" w:rsidRDefault="00345719" w:rsidP="00345719">
      <w:pPr>
        <w:spacing w:after="0" w:line="240" w:lineRule="auto"/>
        <w:jc w:val="both"/>
        <w:rPr>
          <w:rFonts w:ascii="Arial" w:hAnsi="Arial" w:cs="Arial"/>
          <w:sz w:val="20"/>
          <w:szCs w:val="20"/>
        </w:rPr>
      </w:pPr>
    </w:p>
    <w:p w:rsidR="00345719" w:rsidRPr="00010E4A" w:rsidRDefault="00345719" w:rsidP="00345719">
      <w:pPr>
        <w:spacing w:after="0" w:line="240" w:lineRule="auto"/>
        <w:jc w:val="both"/>
        <w:rPr>
          <w:rFonts w:ascii="Arial" w:hAnsi="Arial" w:cs="Arial"/>
          <w:b/>
          <w:sz w:val="20"/>
          <w:szCs w:val="20"/>
        </w:rPr>
      </w:pPr>
      <w:r w:rsidRPr="00010E4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b/>
          <w:sz w:val="20"/>
          <w:szCs w:val="20"/>
        </w:rPr>
        <w:t>1. Introducción:</w:t>
      </w:r>
    </w:p>
    <w:p w:rsidR="0090734A" w:rsidRPr="00010E4A" w:rsidRDefault="0090734A"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Cs/>
          <w:sz w:val="20"/>
          <w:szCs w:val="20"/>
        </w:rPr>
        <w:t>Ciudad Manuel Doblado</w:t>
      </w:r>
      <w:r w:rsidRPr="00010E4A">
        <w:rPr>
          <w:rStyle w:val="apple-converted-space"/>
          <w:rFonts w:ascii="Arial" w:hAnsi="Arial" w:cs="Arial"/>
          <w:sz w:val="20"/>
          <w:szCs w:val="20"/>
        </w:rPr>
        <w:t> </w:t>
      </w:r>
      <w:r w:rsidRPr="00010E4A">
        <w:rPr>
          <w:rFonts w:ascii="Arial" w:hAnsi="Arial" w:cs="Arial"/>
          <w:sz w:val="20"/>
          <w:szCs w:val="20"/>
        </w:rPr>
        <w:t>es el nombre de uno de los</w:t>
      </w:r>
      <w:r w:rsidRPr="00010E4A">
        <w:rPr>
          <w:rStyle w:val="apple-converted-space"/>
          <w:rFonts w:ascii="Arial" w:hAnsi="Arial" w:cs="Arial"/>
          <w:sz w:val="20"/>
          <w:szCs w:val="20"/>
        </w:rPr>
        <w:t> </w:t>
      </w:r>
      <w:hyperlink r:id="rId10" w:tooltip="Anexo:Municipios de Guanajuato" w:history="1">
        <w:r w:rsidRPr="00010E4A">
          <w:rPr>
            <w:rStyle w:val="Hipervnculo"/>
            <w:rFonts w:ascii="Arial" w:hAnsi="Arial" w:cs="Arial"/>
            <w:color w:val="auto"/>
            <w:sz w:val="20"/>
            <w:szCs w:val="20"/>
            <w:u w:val="none"/>
          </w:rPr>
          <w:t>46 municipios libres</w:t>
        </w:r>
      </w:hyperlink>
      <w:r w:rsidRPr="00010E4A">
        <w:rPr>
          <w:rStyle w:val="apple-converted-space"/>
          <w:rFonts w:ascii="Arial" w:hAnsi="Arial" w:cs="Arial"/>
          <w:sz w:val="20"/>
          <w:szCs w:val="20"/>
        </w:rPr>
        <w:t> </w:t>
      </w:r>
      <w:r w:rsidRPr="00010E4A">
        <w:rPr>
          <w:rFonts w:ascii="Arial" w:hAnsi="Arial" w:cs="Arial"/>
          <w:sz w:val="20"/>
          <w:szCs w:val="20"/>
        </w:rPr>
        <w:t>del</w:t>
      </w:r>
      <w:r w:rsidRPr="00010E4A">
        <w:rPr>
          <w:rStyle w:val="apple-converted-space"/>
          <w:rFonts w:ascii="Arial" w:hAnsi="Arial" w:cs="Arial"/>
          <w:sz w:val="20"/>
          <w:szCs w:val="20"/>
        </w:rPr>
        <w:t> </w:t>
      </w:r>
      <w:hyperlink r:id="rId11" w:tooltip="México" w:history="1">
        <w:r w:rsidRPr="00010E4A">
          <w:rPr>
            <w:rStyle w:val="Hipervnculo"/>
            <w:rFonts w:ascii="Arial" w:hAnsi="Arial" w:cs="Arial"/>
            <w:color w:val="auto"/>
            <w:sz w:val="20"/>
            <w:szCs w:val="20"/>
            <w:u w:val="none"/>
          </w:rPr>
          <w:t>estado mexicano</w:t>
        </w:r>
      </w:hyperlink>
      <w:r w:rsidRPr="00010E4A">
        <w:rPr>
          <w:rStyle w:val="apple-converted-space"/>
          <w:rFonts w:ascii="Arial" w:hAnsi="Arial" w:cs="Arial"/>
          <w:sz w:val="20"/>
          <w:szCs w:val="20"/>
        </w:rPr>
        <w:t> </w:t>
      </w:r>
      <w:r w:rsidRPr="00010E4A">
        <w:rPr>
          <w:rFonts w:ascii="Arial" w:hAnsi="Arial" w:cs="Arial"/>
          <w:sz w:val="20"/>
          <w:szCs w:val="20"/>
        </w:rPr>
        <w:t>de</w:t>
      </w:r>
      <w:r w:rsidRPr="00010E4A">
        <w:rPr>
          <w:rStyle w:val="apple-converted-space"/>
          <w:rFonts w:ascii="Arial" w:hAnsi="Arial" w:cs="Arial"/>
          <w:sz w:val="20"/>
          <w:szCs w:val="20"/>
        </w:rPr>
        <w:t> </w:t>
      </w:r>
      <w:hyperlink r:id="rId12" w:tooltip="Guanajuato" w:history="1">
        <w:r w:rsidRPr="00010E4A">
          <w:rPr>
            <w:rStyle w:val="Hipervnculo"/>
            <w:rFonts w:ascii="Arial" w:hAnsi="Arial" w:cs="Arial"/>
            <w:color w:val="auto"/>
            <w:sz w:val="20"/>
            <w:szCs w:val="20"/>
            <w:u w:val="none"/>
          </w:rPr>
          <w:t>Guanajuato</w:t>
        </w:r>
      </w:hyperlink>
      <w:r w:rsidRPr="00010E4A">
        <w:rPr>
          <w:rFonts w:ascii="Arial" w:hAnsi="Arial" w:cs="Arial"/>
          <w:sz w:val="20"/>
          <w:szCs w:val="20"/>
        </w:rPr>
        <w:t>. Su cabecera municipal es</w:t>
      </w:r>
      <w:r w:rsidRPr="00010E4A">
        <w:rPr>
          <w:rStyle w:val="apple-converted-space"/>
          <w:rFonts w:ascii="Arial" w:hAnsi="Arial" w:cs="Arial"/>
          <w:sz w:val="20"/>
          <w:szCs w:val="20"/>
        </w:rPr>
        <w:t> </w:t>
      </w:r>
      <w:hyperlink r:id="rId13" w:tooltip="Ciudad Manuel Doblado" w:history="1">
        <w:r w:rsidRPr="00010E4A">
          <w:rPr>
            <w:rStyle w:val="Hipervnculo"/>
            <w:rFonts w:ascii="Arial" w:hAnsi="Arial" w:cs="Arial"/>
            <w:color w:val="auto"/>
            <w:sz w:val="20"/>
            <w:szCs w:val="20"/>
            <w:u w:val="none"/>
          </w:rPr>
          <w:t>Ciudad Manuel Doblado</w:t>
        </w:r>
      </w:hyperlink>
      <w:r w:rsidRPr="00010E4A">
        <w:rPr>
          <w:rFonts w:ascii="Arial" w:hAnsi="Arial" w:cs="Arial"/>
          <w:sz w:val="20"/>
          <w:szCs w:val="20"/>
        </w:rPr>
        <w:t>.</w:t>
      </w:r>
    </w:p>
    <w:p w:rsidR="0090734A" w:rsidRPr="00010E4A" w:rsidRDefault="0090734A"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Este lugar ha sido reconocido por la producción de sembradoras a nivel nacional y ser la ciudad de nacimiento del</w:t>
      </w:r>
      <w:r w:rsidRPr="00010E4A">
        <w:rPr>
          <w:rStyle w:val="apple-converted-space"/>
          <w:rFonts w:ascii="Arial" w:hAnsi="Arial" w:cs="Arial"/>
          <w:sz w:val="20"/>
          <w:szCs w:val="20"/>
        </w:rPr>
        <w:t> </w:t>
      </w:r>
      <w:hyperlink r:id="rId14" w:tooltip="Licenciado" w:history="1">
        <w:r w:rsidRPr="00010E4A">
          <w:rPr>
            <w:rStyle w:val="Hipervnculo"/>
            <w:rFonts w:ascii="Arial" w:hAnsi="Arial" w:cs="Arial"/>
            <w:color w:val="auto"/>
            <w:sz w:val="20"/>
            <w:szCs w:val="20"/>
            <w:u w:val="none"/>
          </w:rPr>
          <w:t>licenciado</w:t>
        </w:r>
      </w:hyperlink>
      <w:r w:rsidRPr="00010E4A">
        <w:rPr>
          <w:rFonts w:ascii="Arial" w:hAnsi="Arial" w:cs="Arial"/>
          <w:sz w:val="20"/>
          <w:szCs w:val="20"/>
        </w:rPr>
        <w:t>,</w:t>
      </w:r>
      <w:r w:rsidRPr="00010E4A">
        <w:rPr>
          <w:rStyle w:val="apple-converted-space"/>
          <w:rFonts w:ascii="Arial" w:hAnsi="Arial" w:cs="Arial"/>
          <w:sz w:val="20"/>
          <w:szCs w:val="20"/>
        </w:rPr>
        <w:t> </w:t>
      </w:r>
      <w:hyperlink r:id="rId15" w:tooltip="Abogado" w:history="1">
        <w:r w:rsidRPr="00010E4A">
          <w:rPr>
            <w:rStyle w:val="Hipervnculo"/>
            <w:rFonts w:ascii="Arial" w:hAnsi="Arial" w:cs="Arial"/>
            <w:color w:val="auto"/>
            <w:sz w:val="20"/>
            <w:szCs w:val="20"/>
            <w:u w:val="none"/>
          </w:rPr>
          <w:t>abogado</w:t>
        </w:r>
      </w:hyperlink>
      <w:r w:rsidRPr="00010E4A">
        <w:rPr>
          <w:rFonts w:ascii="Arial" w:hAnsi="Arial" w:cs="Arial"/>
          <w:sz w:val="20"/>
          <w:szCs w:val="20"/>
        </w:rPr>
        <w:t>,</w:t>
      </w:r>
      <w:r w:rsidRPr="00010E4A">
        <w:rPr>
          <w:rStyle w:val="apple-converted-space"/>
          <w:rFonts w:ascii="Arial" w:hAnsi="Arial" w:cs="Arial"/>
          <w:sz w:val="20"/>
          <w:szCs w:val="20"/>
        </w:rPr>
        <w:t> </w:t>
      </w:r>
      <w:hyperlink r:id="rId16" w:tooltip="Militar" w:history="1">
        <w:r w:rsidRPr="00010E4A">
          <w:rPr>
            <w:rStyle w:val="Hipervnculo"/>
            <w:rFonts w:ascii="Arial" w:hAnsi="Arial" w:cs="Arial"/>
            <w:color w:val="auto"/>
            <w:sz w:val="20"/>
            <w:szCs w:val="20"/>
            <w:u w:val="none"/>
          </w:rPr>
          <w:t>militar</w:t>
        </w:r>
      </w:hyperlink>
      <w:r w:rsidRPr="00010E4A">
        <w:rPr>
          <w:rFonts w:ascii="Arial" w:hAnsi="Arial" w:cs="Arial"/>
          <w:sz w:val="20"/>
          <w:szCs w:val="20"/>
        </w:rPr>
        <w:t>,</w:t>
      </w:r>
      <w:r w:rsidRPr="00010E4A">
        <w:rPr>
          <w:rStyle w:val="apple-converted-space"/>
          <w:rFonts w:ascii="Arial" w:hAnsi="Arial" w:cs="Arial"/>
          <w:sz w:val="20"/>
          <w:szCs w:val="20"/>
        </w:rPr>
        <w:t> </w:t>
      </w:r>
      <w:hyperlink r:id="rId17" w:tooltip="Político" w:history="1">
        <w:r w:rsidRPr="00010E4A">
          <w:rPr>
            <w:rStyle w:val="Hipervnculo"/>
            <w:rFonts w:ascii="Arial" w:hAnsi="Arial" w:cs="Arial"/>
            <w:color w:val="auto"/>
            <w:sz w:val="20"/>
            <w:szCs w:val="20"/>
            <w:u w:val="none"/>
          </w:rPr>
          <w:t>político</w:t>
        </w:r>
      </w:hyperlink>
      <w:r w:rsidRPr="00010E4A">
        <w:rPr>
          <w:rStyle w:val="apple-converted-space"/>
          <w:rFonts w:ascii="Arial" w:hAnsi="Arial" w:cs="Arial"/>
          <w:sz w:val="20"/>
          <w:szCs w:val="20"/>
        </w:rPr>
        <w:t> </w:t>
      </w:r>
      <w:r w:rsidRPr="00010E4A">
        <w:rPr>
          <w:rFonts w:ascii="Arial" w:hAnsi="Arial" w:cs="Arial"/>
          <w:sz w:val="20"/>
          <w:szCs w:val="20"/>
        </w:rPr>
        <w:t>y</w:t>
      </w:r>
      <w:r w:rsidRPr="00010E4A">
        <w:rPr>
          <w:rStyle w:val="apple-converted-space"/>
          <w:rFonts w:ascii="Arial" w:hAnsi="Arial" w:cs="Arial"/>
          <w:sz w:val="20"/>
          <w:szCs w:val="20"/>
        </w:rPr>
        <w:t> </w:t>
      </w:r>
      <w:hyperlink r:id="rId18" w:tooltip="Diplomático" w:history="1">
        <w:r w:rsidRPr="00010E4A">
          <w:rPr>
            <w:rStyle w:val="Hipervnculo"/>
            <w:rFonts w:ascii="Arial" w:hAnsi="Arial" w:cs="Arial"/>
            <w:color w:val="auto"/>
            <w:sz w:val="20"/>
            <w:szCs w:val="20"/>
            <w:u w:val="none"/>
          </w:rPr>
          <w:t>diplomático</w:t>
        </w:r>
      </w:hyperlink>
      <w:r w:rsidRPr="00010E4A">
        <w:rPr>
          <w:rStyle w:val="apple-converted-space"/>
          <w:rFonts w:ascii="Arial" w:hAnsi="Arial" w:cs="Arial"/>
          <w:sz w:val="20"/>
          <w:szCs w:val="20"/>
        </w:rPr>
        <w:t> </w:t>
      </w:r>
      <w:hyperlink r:id="rId19" w:tooltip="Manuel Doblado" w:history="1">
        <w:r w:rsidRPr="00010E4A">
          <w:rPr>
            <w:rStyle w:val="Hipervnculo"/>
            <w:rFonts w:ascii="Arial" w:hAnsi="Arial" w:cs="Arial"/>
            <w:color w:val="auto"/>
            <w:sz w:val="20"/>
            <w:szCs w:val="20"/>
            <w:u w:val="none"/>
          </w:rPr>
          <w:t>Manuel Doblado</w:t>
        </w:r>
      </w:hyperlink>
      <w:r w:rsidRPr="00010E4A">
        <w:rPr>
          <w:rFonts w:ascii="Arial" w:hAnsi="Arial" w:cs="Arial"/>
          <w:sz w:val="20"/>
          <w:szCs w:val="20"/>
        </w:rPr>
        <w:t>.</w:t>
      </w:r>
    </w:p>
    <w:p w:rsidR="00345719" w:rsidRPr="00010E4A" w:rsidRDefault="00345719"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Su Administración Publica Municipal se dedica a la prestación de servicios públicos a la ciudadanía, a efecto de encontrar el desarrollo ordenado y equitativo de la Sociedad reconociendo la existencia de una demanda primordialmente en</w:t>
      </w:r>
      <w:r w:rsidR="00A4423D" w:rsidRPr="00010E4A">
        <w:rPr>
          <w:rFonts w:ascii="Arial" w:hAnsi="Arial" w:cs="Arial"/>
          <w:sz w:val="20"/>
          <w:szCs w:val="20"/>
        </w:rPr>
        <w:t xml:space="preserve"> agua potable, alumbrado público, limpia, recolección, traslado tratamiento y disposición final de residuos, mercados, panteones, rastro, seguridad y Obra Pública, entre otros.</w:t>
      </w:r>
    </w:p>
    <w:p w:rsidR="00276332" w:rsidRPr="00010E4A" w:rsidRDefault="00276332" w:rsidP="00307C25">
      <w:pPr>
        <w:spacing w:after="0" w:line="240" w:lineRule="auto"/>
        <w:jc w:val="both"/>
        <w:rPr>
          <w:rFonts w:ascii="Arial" w:hAnsi="Arial" w:cs="Arial"/>
          <w:b/>
          <w:sz w:val="20"/>
          <w:szCs w:val="20"/>
        </w:rPr>
      </w:pPr>
    </w:p>
    <w:p w:rsidR="00307C25" w:rsidRPr="00010E4A" w:rsidRDefault="00D6521D" w:rsidP="00307C25">
      <w:pPr>
        <w:spacing w:after="0" w:line="240" w:lineRule="auto"/>
        <w:jc w:val="both"/>
        <w:rPr>
          <w:rFonts w:ascii="Arial" w:hAnsi="Arial" w:cs="Arial"/>
          <w:b/>
          <w:sz w:val="20"/>
          <w:szCs w:val="20"/>
        </w:rPr>
      </w:pPr>
      <w:r w:rsidRPr="00010E4A">
        <w:rPr>
          <w:rFonts w:ascii="Arial" w:hAnsi="Arial" w:cs="Arial"/>
          <w:b/>
          <w:sz w:val="20"/>
          <w:szCs w:val="20"/>
        </w:rPr>
        <w:t>2. P</w:t>
      </w:r>
      <w:r w:rsidR="00307C25" w:rsidRPr="00010E4A">
        <w:rPr>
          <w:rFonts w:ascii="Arial" w:hAnsi="Arial" w:cs="Arial"/>
          <w:b/>
          <w:sz w:val="20"/>
          <w:szCs w:val="20"/>
        </w:rPr>
        <w:t>anorama Económico y Financiero:</w:t>
      </w:r>
    </w:p>
    <w:p w:rsidR="0090734A" w:rsidRPr="00010E4A" w:rsidRDefault="00D306D4" w:rsidP="00307C25">
      <w:pPr>
        <w:spacing w:after="0" w:line="240" w:lineRule="auto"/>
        <w:jc w:val="both"/>
        <w:rPr>
          <w:rFonts w:ascii="Arial" w:hAnsi="Arial" w:cs="Arial"/>
          <w:b/>
          <w:bCs/>
          <w:color w:val="222222"/>
          <w:sz w:val="20"/>
          <w:szCs w:val="20"/>
          <w:shd w:val="clear" w:color="auto" w:fill="FFFFFF"/>
        </w:rPr>
      </w:pPr>
      <w:r w:rsidRPr="00010E4A">
        <w:rPr>
          <w:rFonts w:ascii="Arial" w:hAnsi="Arial" w:cs="Arial"/>
          <w:sz w:val="20"/>
          <w:szCs w:val="20"/>
          <w:shd w:val="clear" w:color="auto" w:fill="FFFFFF"/>
        </w:rPr>
        <w:t>Este lugar ha sido reconocido</w:t>
      </w:r>
      <w:r w:rsidR="003A0FBE" w:rsidRPr="00010E4A">
        <w:rPr>
          <w:rFonts w:ascii="Arial" w:hAnsi="Arial" w:cs="Arial"/>
          <w:sz w:val="20"/>
          <w:szCs w:val="20"/>
          <w:shd w:val="clear" w:color="auto" w:fill="FFFFFF"/>
        </w:rPr>
        <w:t xml:space="preserve"> a nivel nacional</w:t>
      </w:r>
      <w:r w:rsidRPr="00010E4A">
        <w:rPr>
          <w:rFonts w:ascii="Arial" w:hAnsi="Arial" w:cs="Arial"/>
          <w:sz w:val="20"/>
          <w:szCs w:val="20"/>
          <w:shd w:val="clear" w:color="auto" w:fill="FFFFFF"/>
        </w:rPr>
        <w:t xml:space="preserve"> por la producción de sembradoras </w:t>
      </w:r>
      <w:r w:rsidR="003A0FBE" w:rsidRPr="00010E4A">
        <w:rPr>
          <w:rFonts w:ascii="Arial" w:hAnsi="Arial" w:cs="Arial"/>
          <w:sz w:val="20"/>
          <w:szCs w:val="20"/>
          <w:shd w:val="clear" w:color="auto" w:fill="FFFFFF"/>
        </w:rPr>
        <w:t xml:space="preserve">e implementos para el sector agrario, </w:t>
      </w:r>
      <w:r w:rsidRPr="00010E4A">
        <w:rPr>
          <w:rFonts w:ascii="Arial" w:hAnsi="Arial" w:cs="Arial"/>
          <w:sz w:val="20"/>
          <w:szCs w:val="20"/>
          <w:shd w:val="clear" w:color="auto" w:fill="FFFFFF"/>
        </w:rPr>
        <w:t>y por desarrollar actividades económicas</w:t>
      </w:r>
      <w:r w:rsidR="003A0FBE" w:rsidRPr="00010E4A">
        <w:rPr>
          <w:rFonts w:ascii="Arial" w:hAnsi="Arial" w:cs="Arial"/>
          <w:sz w:val="20"/>
          <w:szCs w:val="20"/>
          <w:shd w:val="clear" w:color="auto" w:fill="FFFFFF"/>
        </w:rPr>
        <w:t xml:space="preserve"> del sector primario </w:t>
      </w:r>
      <w:r w:rsidRPr="00010E4A">
        <w:rPr>
          <w:rFonts w:ascii="Arial" w:hAnsi="Arial" w:cs="Arial"/>
          <w:sz w:val="20"/>
          <w:szCs w:val="20"/>
          <w:shd w:val="clear" w:color="auto" w:fill="FFFFFF"/>
        </w:rPr>
        <w:t>como la agricultura y la ganadería además de ser la ciudad de nacimiento del</w:t>
      </w:r>
      <w:r w:rsidRPr="00010E4A">
        <w:rPr>
          <w:rStyle w:val="apple-converted-space"/>
          <w:rFonts w:ascii="Arial" w:hAnsi="Arial" w:cs="Arial"/>
          <w:sz w:val="20"/>
          <w:szCs w:val="20"/>
          <w:shd w:val="clear" w:color="auto" w:fill="FFFFFF"/>
        </w:rPr>
        <w:t> </w:t>
      </w:r>
      <w:hyperlink r:id="rId20" w:tooltip="Licenciado" w:history="1">
        <w:r w:rsidRPr="00010E4A">
          <w:rPr>
            <w:rStyle w:val="Hipervnculo"/>
            <w:rFonts w:ascii="Arial" w:hAnsi="Arial" w:cs="Arial"/>
            <w:color w:val="auto"/>
            <w:sz w:val="20"/>
            <w:szCs w:val="20"/>
            <w:u w:val="none"/>
            <w:shd w:val="clear" w:color="auto" w:fill="FFFFFF"/>
          </w:rPr>
          <w:t>licenciado</w:t>
        </w:r>
      </w:hyperlink>
      <w:r w:rsidRPr="00010E4A">
        <w:rPr>
          <w:rFonts w:ascii="Arial" w:hAnsi="Arial" w:cs="Arial"/>
          <w:sz w:val="20"/>
          <w:szCs w:val="20"/>
          <w:shd w:val="clear" w:color="auto" w:fill="FFFFFF"/>
        </w:rPr>
        <w:t>,</w:t>
      </w:r>
      <w:r w:rsidRPr="00010E4A">
        <w:rPr>
          <w:rStyle w:val="apple-converted-space"/>
          <w:rFonts w:ascii="Arial" w:hAnsi="Arial" w:cs="Arial"/>
          <w:sz w:val="20"/>
          <w:szCs w:val="20"/>
          <w:shd w:val="clear" w:color="auto" w:fill="FFFFFF"/>
        </w:rPr>
        <w:t> </w:t>
      </w:r>
      <w:hyperlink r:id="rId21" w:tooltip="Político" w:history="1">
        <w:r w:rsidRPr="00010E4A">
          <w:rPr>
            <w:rStyle w:val="Hipervnculo"/>
            <w:rFonts w:ascii="Arial" w:hAnsi="Arial" w:cs="Arial"/>
            <w:color w:val="auto"/>
            <w:sz w:val="20"/>
            <w:szCs w:val="20"/>
            <w:u w:val="none"/>
            <w:shd w:val="clear" w:color="auto" w:fill="FFFFFF"/>
          </w:rPr>
          <w:t>político</w:t>
        </w:r>
      </w:hyperlink>
      <w:r w:rsidRPr="00010E4A">
        <w:rPr>
          <w:rStyle w:val="apple-converted-space"/>
          <w:rFonts w:ascii="Arial" w:hAnsi="Arial" w:cs="Arial"/>
          <w:sz w:val="20"/>
          <w:szCs w:val="20"/>
          <w:shd w:val="clear" w:color="auto" w:fill="FFFFFF"/>
        </w:rPr>
        <w:t> </w:t>
      </w:r>
      <w:r w:rsidRPr="00010E4A">
        <w:rPr>
          <w:rFonts w:ascii="Arial" w:hAnsi="Arial" w:cs="Arial"/>
          <w:sz w:val="20"/>
          <w:szCs w:val="20"/>
          <w:shd w:val="clear" w:color="auto" w:fill="FFFFFF"/>
        </w:rPr>
        <w:t>y</w:t>
      </w:r>
      <w:r w:rsidRPr="00010E4A">
        <w:rPr>
          <w:rStyle w:val="apple-converted-space"/>
          <w:rFonts w:ascii="Arial" w:hAnsi="Arial" w:cs="Arial"/>
          <w:sz w:val="20"/>
          <w:szCs w:val="20"/>
          <w:shd w:val="clear" w:color="auto" w:fill="FFFFFF"/>
        </w:rPr>
        <w:t> </w:t>
      </w:r>
      <w:hyperlink r:id="rId22" w:tooltip="Diplomático" w:history="1">
        <w:r w:rsidRPr="00010E4A">
          <w:rPr>
            <w:rStyle w:val="Hipervnculo"/>
            <w:rFonts w:ascii="Arial" w:hAnsi="Arial" w:cs="Arial"/>
            <w:color w:val="auto"/>
            <w:sz w:val="20"/>
            <w:szCs w:val="20"/>
            <w:u w:val="none"/>
            <w:shd w:val="clear" w:color="auto" w:fill="FFFFFF"/>
          </w:rPr>
          <w:t>diplomático</w:t>
        </w:r>
      </w:hyperlink>
      <w:r w:rsidR="003A0FBE" w:rsidRPr="00010E4A">
        <w:rPr>
          <w:rStyle w:val="Hipervnculo"/>
          <w:rFonts w:ascii="Arial" w:hAnsi="Arial" w:cs="Arial"/>
          <w:color w:val="auto"/>
          <w:sz w:val="20"/>
          <w:szCs w:val="20"/>
          <w:u w:val="none"/>
          <w:shd w:val="clear" w:color="auto" w:fill="FFFFFF"/>
        </w:rPr>
        <w:t xml:space="preserve"> </w:t>
      </w:r>
      <w:r w:rsidR="003A0FBE" w:rsidRPr="00010E4A">
        <w:rPr>
          <w:rFonts w:ascii="Arial" w:hAnsi="Arial" w:cs="Arial"/>
          <w:b/>
          <w:bCs/>
          <w:color w:val="222222"/>
          <w:sz w:val="20"/>
          <w:szCs w:val="20"/>
          <w:shd w:val="clear" w:color="auto" w:fill="FFFFFF"/>
        </w:rPr>
        <w:t>Manuel Vicente Ramón Doblado Partida.</w:t>
      </w:r>
    </w:p>
    <w:p w:rsidR="003A0FBE" w:rsidRPr="00010E4A" w:rsidRDefault="003A0FBE" w:rsidP="00307C25">
      <w:pPr>
        <w:spacing w:after="0" w:line="240" w:lineRule="auto"/>
        <w:jc w:val="both"/>
        <w:rPr>
          <w:rFonts w:ascii="Arial" w:hAnsi="Arial" w:cs="Arial"/>
          <w:b/>
          <w:sz w:val="20"/>
          <w:szCs w:val="20"/>
        </w:rPr>
      </w:pPr>
    </w:p>
    <w:p w:rsidR="00276332" w:rsidRPr="00010E4A" w:rsidRDefault="00276332" w:rsidP="00307C25">
      <w:pPr>
        <w:spacing w:after="0" w:line="240" w:lineRule="auto"/>
        <w:jc w:val="both"/>
        <w:rPr>
          <w:rFonts w:ascii="Arial" w:hAnsi="Arial" w:cs="Arial"/>
          <w:b/>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3. Autorización e Historia:</w:t>
      </w:r>
    </w:p>
    <w:p w:rsidR="0090734A" w:rsidRPr="00010E4A" w:rsidRDefault="00307C25" w:rsidP="0090734A">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a)</w:t>
      </w:r>
      <w:r w:rsidR="008C747C" w:rsidRPr="00010E4A">
        <w:rPr>
          <w:rFonts w:ascii="Arial" w:hAnsi="Arial" w:cs="Arial"/>
          <w:sz w:val="20"/>
          <w:szCs w:val="20"/>
        </w:rPr>
        <w:t xml:space="preserve"> En el año de 1693 fue bautizada con el nombre de</w:t>
      </w:r>
      <w:r w:rsidR="008C747C" w:rsidRPr="00010E4A">
        <w:rPr>
          <w:rStyle w:val="apple-converted-space"/>
          <w:rFonts w:ascii="Arial" w:hAnsi="Arial" w:cs="Arial"/>
          <w:sz w:val="20"/>
          <w:szCs w:val="20"/>
        </w:rPr>
        <w:t> </w:t>
      </w:r>
      <w:r w:rsidR="008C747C" w:rsidRPr="00010E4A">
        <w:rPr>
          <w:rFonts w:ascii="Arial" w:hAnsi="Arial" w:cs="Arial"/>
          <w:bCs/>
          <w:sz w:val="20"/>
          <w:szCs w:val="20"/>
        </w:rPr>
        <w:t>San Pedro Piedra Gorda</w:t>
      </w:r>
      <w:r w:rsidR="008C747C" w:rsidRPr="00010E4A">
        <w:rPr>
          <w:rFonts w:ascii="Arial" w:hAnsi="Arial" w:cs="Arial"/>
          <w:sz w:val="20"/>
          <w:szCs w:val="20"/>
        </w:rPr>
        <w:t>, debe su origen y título de Congregación a Don Tomás Manrique de la Cerda, quien solicitó y le fue concedido por la Corona Española, su establecimiento</w:t>
      </w:r>
      <w:r w:rsidR="0090734A" w:rsidRPr="00010E4A">
        <w:rPr>
          <w:rFonts w:ascii="Arial" w:hAnsi="Arial" w:cs="Arial"/>
          <w:sz w:val="20"/>
          <w:szCs w:val="20"/>
        </w:rPr>
        <w:t xml:space="preserve"> Este nombre se le dio porque existía una piedra grande, enana y gruesa, que posee una figura de banco o asiento con respaldo y según tradiciones, en dicho lugar los reyes precolombinos ejercían sus actos de gobierno.</w:t>
      </w:r>
    </w:p>
    <w:p w:rsidR="00276332" w:rsidRPr="00010E4A" w:rsidRDefault="0090734A"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sz w:val="20"/>
          <w:szCs w:val="20"/>
        </w:rPr>
        <w:t>.</w:t>
      </w:r>
      <w:r w:rsidR="00307C25" w:rsidRPr="00010E4A">
        <w:rPr>
          <w:rFonts w:ascii="Arial" w:hAnsi="Arial" w:cs="Arial"/>
          <w:sz w:val="20"/>
          <w:szCs w:val="20"/>
        </w:rPr>
        <w:t>b)</w:t>
      </w:r>
      <w:r w:rsidR="008C747C" w:rsidRPr="00010E4A">
        <w:rPr>
          <w:rFonts w:ascii="Arial" w:hAnsi="Arial" w:cs="Arial"/>
          <w:sz w:val="20"/>
          <w:szCs w:val="20"/>
        </w:rPr>
        <w:t xml:space="preserve"> A través de su historia ha llevado tres nombres,</w:t>
      </w:r>
      <w:r w:rsidR="008C747C" w:rsidRPr="00010E4A">
        <w:rPr>
          <w:rStyle w:val="apple-converted-space"/>
          <w:rFonts w:ascii="Arial" w:hAnsi="Arial" w:cs="Arial"/>
          <w:sz w:val="20"/>
          <w:szCs w:val="20"/>
        </w:rPr>
        <w:t> </w:t>
      </w:r>
      <w:r w:rsidR="008C747C" w:rsidRPr="00010E4A">
        <w:rPr>
          <w:rFonts w:ascii="Arial" w:hAnsi="Arial" w:cs="Arial"/>
          <w:bCs/>
          <w:sz w:val="20"/>
          <w:szCs w:val="20"/>
        </w:rPr>
        <w:t>Piedra Gorda</w:t>
      </w:r>
      <w:r w:rsidR="008C747C" w:rsidRPr="00010E4A">
        <w:rPr>
          <w:rStyle w:val="apple-converted-space"/>
          <w:rFonts w:ascii="Arial" w:hAnsi="Arial" w:cs="Arial"/>
          <w:sz w:val="20"/>
          <w:szCs w:val="20"/>
        </w:rPr>
        <w:t> </w:t>
      </w:r>
      <w:r w:rsidR="008C747C" w:rsidRPr="00010E4A">
        <w:rPr>
          <w:rFonts w:ascii="Arial" w:hAnsi="Arial" w:cs="Arial"/>
          <w:sz w:val="20"/>
          <w:szCs w:val="20"/>
        </w:rPr>
        <w:t>(1681-1693);</w:t>
      </w:r>
      <w:r w:rsidR="008C747C" w:rsidRPr="00010E4A">
        <w:rPr>
          <w:rStyle w:val="apple-converted-space"/>
          <w:rFonts w:ascii="Arial" w:hAnsi="Arial" w:cs="Arial"/>
          <w:sz w:val="20"/>
          <w:szCs w:val="20"/>
        </w:rPr>
        <w:t> </w:t>
      </w:r>
      <w:r w:rsidR="008C747C" w:rsidRPr="00010E4A">
        <w:rPr>
          <w:rFonts w:ascii="Arial" w:hAnsi="Arial" w:cs="Arial"/>
          <w:bCs/>
          <w:sz w:val="20"/>
          <w:szCs w:val="20"/>
        </w:rPr>
        <w:t>San Pedro Piedra Gorda</w:t>
      </w:r>
      <w:r w:rsidR="008C747C" w:rsidRPr="00010E4A">
        <w:rPr>
          <w:rStyle w:val="apple-converted-space"/>
          <w:rFonts w:ascii="Arial" w:hAnsi="Arial" w:cs="Arial"/>
          <w:sz w:val="20"/>
          <w:szCs w:val="20"/>
        </w:rPr>
        <w:t> </w:t>
      </w:r>
      <w:r w:rsidR="008C747C" w:rsidRPr="00010E4A">
        <w:rPr>
          <w:rFonts w:ascii="Arial" w:hAnsi="Arial" w:cs="Arial"/>
          <w:sz w:val="20"/>
          <w:szCs w:val="20"/>
        </w:rPr>
        <w:t>(1693-1899) y</w:t>
      </w:r>
      <w:r w:rsidR="008C747C" w:rsidRPr="00010E4A">
        <w:rPr>
          <w:rStyle w:val="apple-converted-space"/>
          <w:rFonts w:ascii="Arial" w:hAnsi="Arial" w:cs="Arial"/>
          <w:sz w:val="20"/>
          <w:szCs w:val="20"/>
        </w:rPr>
        <w:t> </w:t>
      </w:r>
      <w:r w:rsidR="008C747C" w:rsidRPr="00010E4A">
        <w:rPr>
          <w:rFonts w:ascii="Arial" w:hAnsi="Arial" w:cs="Arial"/>
          <w:bCs/>
          <w:sz w:val="20"/>
          <w:szCs w:val="20"/>
        </w:rPr>
        <w:t>Ciudad Manuel Doblado</w:t>
      </w:r>
      <w:r w:rsidR="008C747C" w:rsidRPr="00010E4A">
        <w:rPr>
          <w:rStyle w:val="apple-converted-space"/>
          <w:rFonts w:ascii="Arial" w:hAnsi="Arial" w:cs="Arial"/>
          <w:sz w:val="20"/>
          <w:szCs w:val="20"/>
        </w:rPr>
        <w:t> </w:t>
      </w:r>
      <w:r w:rsidR="008C747C" w:rsidRPr="00010E4A">
        <w:rPr>
          <w:rFonts w:ascii="Arial" w:hAnsi="Arial" w:cs="Arial"/>
          <w:sz w:val="20"/>
          <w:szCs w:val="20"/>
        </w:rPr>
        <w:t>desde 1899 hasta hoy día, por decreto Número 46 de la Legislatura del Estado, en honor a</w:t>
      </w:r>
      <w:r w:rsidR="008C747C" w:rsidRPr="00010E4A">
        <w:rPr>
          <w:rStyle w:val="apple-converted-space"/>
          <w:rFonts w:ascii="Arial" w:hAnsi="Arial" w:cs="Arial"/>
          <w:sz w:val="20"/>
          <w:szCs w:val="20"/>
        </w:rPr>
        <w:t> </w:t>
      </w:r>
      <w:hyperlink r:id="rId23" w:tooltip="Manuel Doblado" w:history="1">
        <w:r w:rsidR="008C747C" w:rsidRPr="00010E4A">
          <w:rPr>
            <w:rStyle w:val="Hipervnculo"/>
            <w:rFonts w:ascii="Arial" w:hAnsi="Arial" w:cs="Arial"/>
            <w:color w:val="auto"/>
            <w:sz w:val="20"/>
            <w:szCs w:val="20"/>
            <w:u w:val="none"/>
          </w:rPr>
          <w:t>Manuel Doblado</w:t>
        </w:r>
      </w:hyperlink>
      <w:r w:rsidR="008C747C" w:rsidRPr="00010E4A">
        <w:rPr>
          <w:rFonts w:ascii="Arial" w:hAnsi="Arial" w:cs="Arial"/>
          <w:sz w:val="20"/>
          <w:szCs w:val="20"/>
        </w:rPr>
        <w:t>, hijo ilustre del Municipio. Ha gozado de las siguientes categorías políticas: puesto (1681-1693); Congregación (1703-1899) y ciudad, por decreto Número 46 del 16 de noviembre de 1899, siendo gobernador el licenciado</w:t>
      </w:r>
      <w:r w:rsidR="008C747C" w:rsidRPr="00010E4A">
        <w:rPr>
          <w:rStyle w:val="apple-converted-space"/>
          <w:rFonts w:ascii="Arial" w:hAnsi="Arial" w:cs="Arial"/>
          <w:sz w:val="20"/>
          <w:szCs w:val="20"/>
        </w:rPr>
        <w:t> </w:t>
      </w:r>
      <w:hyperlink r:id="rId24" w:tooltip="Joaquín Obregón González (aún no redactado)" w:history="1">
        <w:r w:rsidR="008C747C" w:rsidRPr="00010E4A">
          <w:rPr>
            <w:rStyle w:val="Hipervnculo"/>
            <w:rFonts w:ascii="Arial" w:hAnsi="Arial" w:cs="Arial"/>
            <w:color w:val="auto"/>
            <w:sz w:val="20"/>
            <w:szCs w:val="20"/>
            <w:u w:val="none"/>
          </w:rPr>
          <w:t>Joaquín Obregón González</w:t>
        </w:r>
      </w:hyperlink>
      <w:r w:rsidR="008C747C" w:rsidRPr="00010E4A">
        <w:rPr>
          <w:rFonts w:ascii="Arial" w:hAnsi="Arial" w:cs="Arial"/>
          <w:sz w:val="20"/>
          <w:szCs w:val="20"/>
        </w:rPr>
        <w:t>.</w:t>
      </w:r>
    </w:p>
    <w:p w:rsidR="00276332" w:rsidRPr="00010E4A" w:rsidRDefault="00276332" w:rsidP="00276332">
      <w:pPr>
        <w:pStyle w:val="NormalWeb"/>
        <w:shd w:val="clear" w:color="auto" w:fill="FFFFFF"/>
        <w:spacing w:before="120" w:beforeAutospacing="0" w:after="120" w:afterAutospacing="0"/>
        <w:rPr>
          <w:rFonts w:ascii="Arial" w:hAnsi="Arial" w:cs="Arial"/>
          <w:b/>
          <w:sz w:val="20"/>
          <w:szCs w:val="20"/>
        </w:rPr>
      </w:pPr>
    </w:p>
    <w:p w:rsidR="00276332" w:rsidRPr="00010E4A" w:rsidRDefault="00F76E0C"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4. Organización y Objeto Social:</w:t>
      </w:r>
      <w:r w:rsidR="00276332" w:rsidRPr="00010E4A">
        <w:rPr>
          <w:rFonts w:ascii="Arial" w:hAnsi="Arial" w:cs="Arial"/>
          <w:sz w:val="20"/>
          <w:szCs w:val="20"/>
        </w:rPr>
        <w:t xml:space="preserve"> </w:t>
      </w:r>
    </w:p>
    <w:p w:rsidR="00276332" w:rsidRPr="00010E4A" w:rsidRDefault="00276332"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 xml:space="preserve">Misión </w:t>
      </w:r>
      <w:r w:rsidRPr="00010E4A">
        <w:rPr>
          <w:rFonts w:ascii="Arial" w:hAnsi="Arial" w:cs="Arial"/>
          <w:sz w:val="20"/>
          <w:szCs w:val="20"/>
        </w:rPr>
        <w:t xml:space="preserve">Desarrollar y ejercer un gobierno responsable, transparente, moderno, con apego a la legalidad, cercano a la ciudadanía e impulsor del desarrollo social y de las capacidades de los dobladenses. </w:t>
      </w:r>
    </w:p>
    <w:p w:rsidR="00276332" w:rsidRPr="00010E4A" w:rsidRDefault="00276332"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 xml:space="preserve">Visión </w:t>
      </w:r>
      <w:r w:rsidRPr="00010E4A">
        <w:rPr>
          <w:rFonts w:ascii="Arial" w:hAnsi="Arial" w:cs="Arial"/>
          <w:sz w:val="20"/>
          <w:szCs w:val="20"/>
        </w:rPr>
        <w:t xml:space="preserve">Ser un municipio reconocido por brindarles a los dobladenses gobernabilidad para el desarrollo económico y social, con la prestación de servicios públicos oportunos y comprometidos con la preservación </w:t>
      </w:r>
      <w:r w:rsidRPr="00010E4A">
        <w:rPr>
          <w:rFonts w:ascii="Arial" w:hAnsi="Arial" w:cs="Arial"/>
          <w:sz w:val="20"/>
          <w:szCs w:val="20"/>
        </w:rPr>
        <w:lastRenderedPageBreak/>
        <w:t xml:space="preserve">del orden público, para lograr una economía sustentable y contar con una infraestructura y ordenamiento territorial equilibrado. </w:t>
      </w:r>
    </w:p>
    <w:p w:rsidR="00276332" w:rsidRPr="00010E4A" w:rsidRDefault="00276332" w:rsidP="00276332">
      <w:pPr>
        <w:pStyle w:val="NormalWeb"/>
        <w:shd w:val="clear" w:color="auto" w:fill="FFFFFF"/>
        <w:spacing w:before="120" w:beforeAutospacing="0" w:after="120" w:afterAutospacing="0"/>
        <w:rPr>
          <w:rFonts w:ascii="Arial" w:hAnsi="Arial" w:cs="Arial"/>
          <w:sz w:val="20"/>
          <w:szCs w:val="20"/>
        </w:rPr>
      </w:pPr>
      <w:r w:rsidRPr="00010E4A">
        <w:rPr>
          <w:rFonts w:ascii="Arial" w:hAnsi="Arial" w:cs="Arial"/>
          <w:b/>
          <w:sz w:val="20"/>
          <w:szCs w:val="20"/>
        </w:rPr>
        <w:t>Valores</w:t>
      </w:r>
      <w:r w:rsidRPr="00010E4A">
        <w:rPr>
          <w:rFonts w:ascii="Arial" w:hAnsi="Arial" w:cs="Arial"/>
          <w:sz w:val="20"/>
          <w:szCs w:val="20"/>
        </w:rPr>
        <w:t xml:space="preserve"> Durante este periodo el H. Ayuntamiento y la administración municipal actuarán y se regirán en apego a los siguientes valores: </w:t>
      </w:r>
    </w:p>
    <w:p w:rsidR="00276332" w:rsidRPr="00010E4A" w:rsidRDefault="00276332" w:rsidP="00276332">
      <w:pPr>
        <w:pStyle w:val="NormalWeb"/>
        <w:shd w:val="clear" w:color="auto" w:fill="FFFFFF"/>
        <w:spacing w:before="120" w:beforeAutospacing="0" w:after="120" w:afterAutospacing="0"/>
        <w:rPr>
          <w:rFonts w:ascii="Arial" w:hAnsi="Arial" w:cs="Arial"/>
          <w:b/>
          <w:sz w:val="20"/>
          <w:szCs w:val="20"/>
        </w:rPr>
      </w:pPr>
      <w:r w:rsidRPr="00010E4A">
        <w:rPr>
          <w:rFonts w:ascii="Arial" w:hAnsi="Arial" w:cs="Arial"/>
          <w:b/>
          <w:sz w:val="20"/>
          <w:szCs w:val="20"/>
        </w:rPr>
        <w:t>MUNICIPIO DE MANUEL DOBLADO</w:t>
      </w:r>
    </w:p>
    <w:p w:rsidR="00276332" w:rsidRPr="00010E4A" w:rsidRDefault="00276332" w:rsidP="00276332">
      <w:pPr>
        <w:pStyle w:val="NormalWeb"/>
        <w:shd w:val="clear" w:color="auto" w:fill="FFFFFF"/>
        <w:spacing w:before="120" w:beforeAutospacing="0" w:after="120" w:afterAutospacing="0"/>
        <w:rPr>
          <w:rFonts w:ascii="Arial" w:hAnsi="Arial" w:cs="Arial"/>
          <w:b/>
          <w:sz w:val="20"/>
          <w:szCs w:val="20"/>
        </w:rPr>
      </w:pPr>
      <w:r w:rsidRPr="00010E4A">
        <w:rPr>
          <w:rFonts w:ascii="Arial" w:hAnsi="Arial" w:cs="Arial"/>
          <w:sz w:val="20"/>
          <w:szCs w:val="20"/>
        </w:rPr>
        <w:t xml:space="preserve">Honradez </w:t>
      </w:r>
      <w:r w:rsidRPr="00010E4A">
        <w:rPr>
          <w:rFonts w:ascii="Arial" w:hAnsi="Arial" w:cs="Arial"/>
          <w:sz w:val="20"/>
          <w:szCs w:val="20"/>
        </w:rPr>
        <w:tab/>
        <w:t xml:space="preserve">Humildad </w:t>
      </w:r>
      <w:r w:rsidRPr="00010E4A">
        <w:rPr>
          <w:rFonts w:ascii="Arial" w:hAnsi="Arial" w:cs="Arial"/>
          <w:sz w:val="20"/>
          <w:szCs w:val="20"/>
        </w:rPr>
        <w:tab/>
        <w:t xml:space="preserve">Transparencia </w:t>
      </w:r>
      <w:r w:rsidRPr="00010E4A">
        <w:rPr>
          <w:rFonts w:ascii="Arial" w:hAnsi="Arial" w:cs="Arial"/>
          <w:sz w:val="20"/>
          <w:szCs w:val="20"/>
        </w:rPr>
        <w:tab/>
        <w:t xml:space="preserve">Trabajo en equipo </w:t>
      </w:r>
      <w:r w:rsidRPr="00010E4A">
        <w:rPr>
          <w:rFonts w:ascii="Arial" w:hAnsi="Arial" w:cs="Arial"/>
          <w:sz w:val="20"/>
          <w:szCs w:val="20"/>
        </w:rPr>
        <w:tab/>
        <w:t xml:space="preserve">Equidad    Responsabilidad </w:t>
      </w:r>
      <w:r w:rsidRPr="00010E4A">
        <w:rPr>
          <w:rFonts w:ascii="Arial" w:hAnsi="Arial" w:cs="Arial"/>
          <w:sz w:val="20"/>
          <w:szCs w:val="20"/>
        </w:rPr>
        <w:tab/>
        <w:t xml:space="preserve">Compromiso </w:t>
      </w:r>
      <w:r w:rsidRPr="00010E4A">
        <w:rPr>
          <w:rFonts w:ascii="Arial" w:hAnsi="Arial" w:cs="Arial"/>
          <w:sz w:val="20"/>
          <w:szCs w:val="20"/>
        </w:rPr>
        <w:tab/>
      </w:r>
      <w:r w:rsidRPr="00010E4A">
        <w:rPr>
          <w:rFonts w:ascii="Arial" w:hAnsi="Arial" w:cs="Arial"/>
          <w:sz w:val="20"/>
          <w:szCs w:val="20"/>
        </w:rPr>
        <w:tab/>
        <w:t xml:space="preserve">Respeto </w:t>
      </w:r>
      <w:r w:rsidRPr="00010E4A">
        <w:rPr>
          <w:rFonts w:ascii="Arial" w:hAnsi="Arial" w:cs="Arial"/>
          <w:sz w:val="20"/>
          <w:szCs w:val="20"/>
        </w:rPr>
        <w:tab/>
        <w:t xml:space="preserve">Orden </w:t>
      </w:r>
      <w:r w:rsidRPr="00010E4A">
        <w:rPr>
          <w:rFonts w:ascii="Arial" w:hAnsi="Arial" w:cs="Arial"/>
          <w:sz w:val="20"/>
          <w:szCs w:val="20"/>
        </w:rPr>
        <w:tab/>
      </w:r>
      <w:r w:rsidRPr="00010E4A">
        <w:rPr>
          <w:rFonts w:ascii="Arial" w:hAnsi="Arial" w:cs="Arial"/>
          <w:sz w:val="20"/>
          <w:szCs w:val="20"/>
        </w:rPr>
        <w:tab/>
        <w:t xml:space="preserve">Honestidad </w:t>
      </w:r>
      <w:r w:rsidRPr="00010E4A">
        <w:rPr>
          <w:rFonts w:ascii="Arial" w:hAnsi="Arial" w:cs="Arial"/>
          <w:sz w:val="20"/>
          <w:szCs w:val="20"/>
        </w:rPr>
        <w:tab/>
        <w:t xml:space="preserve">   Confianza Tolerancia </w:t>
      </w:r>
      <w:r w:rsidRPr="00010E4A">
        <w:rPr>
          <w:rFonts w:ascii="Arial" w:hAnsi="Arial" w:cs="Arial"/>
          <w:sz w:val="20"/>
          <w:szCs w:val="20"/>
        </w:rPr>
        <w:tab/>
      </w:r>
      <w:r w:rsidRPr="00010E4A">
        <w:rPr>
          <w:rFonts w:ascii="Arial" w:hAnsi="Arial" w:cs="Arial"/>
          <w:sz w:val="20"/>
          <w:szCs w:val="20"/>
        </w:rPr>
        <w:tab/>
      </w:r>
      <w:r w:rsidRPr="00010E4A">
        <w:rPr>
          <w:rFonts w:ascii="Arial" w:hAnsi="Arial" w:cs="Arial"/>
          <w:sz w:val="20"/>
          <w:szCs w:val="20"/>
        </w:rPr>
        <w:tab/>
      </w:r>
      <w:r w:rsidRPr="00010E4A">
        <w:rPr>
          <w:rFonts w:ascii="Arial" w:hAnsi="Arial" w:cs="Arial"/>
          <w:sz w:val="20"/>
          <w:szCs w:val="20"/>
        </w:rPr>
        <w:tab/>
      </w:r>
      <w:r w:rsidRPr="00010E4A">
        <w:rPr>
          <w:rFonts w:ascii="Arial" w:hAnsi="Arial" w:cs="Arial"/>
          <w:sz w:val="20"/>
          <w:szCs w:val="20"/>
        </w:rPr>
        <w:tab/>
        <w:t xml:space="preserve">Eficacia </w:t>
      </w:r>
      <w:r w:rsidRPr="00010E4A">
        <w:rPr>
          <w:rFonts w:ascii="Arial" w:hAnsi="Arial" w:cs="Arial"/>
          <w:sz w:val="20"/>
          <w:szCs w:val="20"/>
        </w:rPr>
        <w:tab/>
      </w:r>
      <w:r w:rsidRPr="00010E4A">
        <w:rPr>
          <w:rFonts w:ascii="Arial" w:hAnsi="Arial" w:cs="Arial"/>
          <w:sz w:val="20"/>
          <w:szCs w:val="20"/>
        </w:rPr>
        <w:tab/>
      </w:r>
      <w:r w:rsidRPr="00010E4A">
        <w:rPr>
          <w:rFonts w:ascii="Arial" w:hAnsi="Arial" w:cs="Arial"/>
          <w:sz w:val="20"/>
          <w:szCs w:val="20"/>
        </w:rPr>
        <w:tab/>
      </w:r>
      <w:r w:rsidRPr="00010E4A">
        <w:rPr>
          <w:rFonts w:ascii="Arial" w:hAnsi="Arial" w:cs="Arial"/>
          <w:sz w:val="20"/>
          <w:szCs w:val="20"/>
        </w:rPr>
        <w:tab/>
        <w:t>Eficiencia</w:t>
      </w: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b) Principal actividad. </w:t>
      </w:r>
    </w:p>
    <w:p w:rsidR="002A1241" w:rsidRPr="00010E4A" w:rsidRDefault="002A1241" w:rsidP="002A1241">
      <w:pPr>
        <w:spacing w:after="0" w:line="240" w:lineRule="auto"/>
        <w:ind w:firstLine="708"/>
        <w:jc w:val="both"/>
        <w:rPr>
          <w:rFonts w:ascii="Arial" w:hAnsi="Arial" w:cs="Arial"/>
          <w:sz w:val="20"/>
          <w:szCs w:val="20"/>
        </w:rPr>
      </w:pPr>
      <w:r w:rsidRPr="00010E4A">
        <w:rPr>
          <w:rFonts w:ascii="Arial" w:hAnsi="Arial" w:cs="Arial"/>
          <w:sz w:val="20"/>
          <w:szCs w:val="20"/>
        </w:rPr>
        <w:t xml:space="preserve">Administrar la Hacienda Pública en General y Actividades asistenciales. </w:t>
      </w:r>
    </w:p>
    <w:p w:rsidR="002A1241" w:rsidRPr="00010E4A" w:rsidRDefault="002A1241" w:rsidP="00307C25">
      <w:pPr>
        <w:spacing w:after="0" w:line="240" w:lineRule="auto"/>
        <w:jc w:val="both"/>
        <w:rPr>
          <w:rFonts w:ascii="Arial" w:hAnsi="Arial" w:cs="Arial"/>
          <w:sz w:val="20"/>
          <w:szCs w:val="20"/>
        </w:rPr>
      </w:pP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c) Ejercicio fiscal (mencionar por ejemplo: </w:t>
      </w:r>
    </w:p>
    <w:p w:rsidR="002A1241" w:rsidRPr="00010E4A" w:rsidRDefault="002A1241" w:rsidP="002A1241">
      <w:pPr>
        <w:spacing w:after="0" w:line="240" w:lineRule="auto"/>
        <w:ind w:firstLine="708"/>
        <w:jc w:val="both"/>
        <w:rPr>
          <w:rFonts w:ascii="Arial" w:hAnsi="Arial" w:cs="Arial"/>
          <w:sz w:val="20"/>
          <w:szCs w:val="20"/>
        </w:rPr>
      </w:pPr>
      <w:proofErr w:type="gramStart"/>
      <w:r w:rsidRPr="00010E4A">
        <w:rPr>
          <w:rFonts w:ascii="Arial" w:hAnsi="Arial" w:cs="Arial"/>
          <w:sz w:val="20"/>
          <w:szCs w:val="20"/>
        </w:rPr>
        <w:t>enero</w:t>
      </w:r>
      <w:proofErr w:type="gramEnd"/>
      <w:r w:rsidRPr="00010E4A">
        <w:rPr>
          <w:rFonts w:ascii="Arial" w:hAnsi="Arial" w:cs="Arial"/>
          <w:sz w:val="20"/>
          <w:szCs w:val="20"/>
        </w:rPr>
        <w:t xml:space="preserve"> a diciembre de 2016). Enero-Diciembre 2016 </w:t>
      </w:r>
    </w:p>
    <w:p w:rsidR="002A1241" w:rsidRPr="00010E4A" w:rsidRDefault="002A1241" w:rsidP="00307C25">
      <w:pPr>
        <w:spacing w:after="0" w:line="240" w:lineRule="auto"/>
        <w:jc w:val="both"/>
        <w:rPr>
          <w:rFonts w:ascii="Arial" w:hAnsi="Arial" w:cs="Arial"/>
          <w:sz w:val="20"/>
          <w:szCs w:val="20"/>
        </w:rPr>
      </w:pP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d) Régimen jurídico (Forma como está dada de alta la entidad ante la S.H.C.P., ejemplos: S.C., S.A., Personas morales sin fines de lucro, etc.). </w:t>
      </w:r>
    </w:p>
    <w:p w:rsidR="002A1241" w:rsidRPr="00010E4A" w:rsidRDefault="002A1241" w:rsidP="002A1241">
      <w:pPr>
        <w:spacing w:after="0" w:line="240" w:lineRule="auto"/>
        <w:ind w:firstLine="708"/>
        <w:jc w:val="both"/>
        <w:rPr>
          <w:rFonts w:ascii="Arial" w:hAnsi="Arial" w:cs="Arial"/>
          <w:sz w:val="20"/>
          <w:szCs w:val="20"/>
        </w:rPr>
      </w:pPr>
      <w:r w:rsidRPr="00010E4A">
        <w:rPr>
          <w:rFonts w:ascii="Arial" w:hAnsi="Arial" w:cs="Arial"/>
          <w:sz w:val="20"/>
          <w:szCs w:val="20"/>
        </w:rPr>
        <w:t xml:space="preserve">Persona Moral con fines no lucrativos </w:t>
      </w:r>
    </w:p>
    <w:p w:rsidR="002A1241" w:rsidRPr="00010E4A" w:rsidRDefault="002A1241" w:rsidP="00307C25">
      <w:pPr>
        <w:spacing w:after="0" w:line="240" w:lineRule="auto"/>
        <w:jc w:val="both"/>
        <w:rPr>
          <w:rFonts w:ascii="Arial" w:hAnsi="Arial" w:cs="Arial"/>
          <w:sz w:val="20"/>
          <w:szCs w:val="20"/>
        </w:rPr>
      </w:pPr>
    </w:p>
    <w:p w:rsidR="00010E4A"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e) Consideraciones fiscales del ente: Revelar el tipo de contribuciones que esté obligado a pagar o retener. Presentar la declaración y pago provisional mensual de retenciones de Impuesto Sobre la Renta (ISR) por sueldos y salarios. </w:t>
      </w:r>
    </w:p>
    <w:p w:rsidR="002A1241" w:rsidRPr="00010E4A" w:rsidRDefault="002A1241" w:rsidP="00010E4A">
      <w:pPr>
        <w:spacing w:after="0" w:line="240" w:lineRule="auto"/>
        <w:ind w:firstLine="708"/>
        <w:jc w:val="both"/>
        <w:rPr>
          <w:rFonts w:ascii="Arial" w:hAnsi="Arial" w:cs="Arial"/>
          <w:sz w:val="20"/>
          <w:szCs w:val="20"/>
        </w:rPr>
      </w:pPr>
      <w:r w:rsidRPr="00010E4A">
        <w:rPr>
          <w:rFonts w:ascii="Arial" w:hAnsi="Arial" w:cs="Arial"/>
          <w:sz w:val="20"/>
          <w:szCs w:val="20"/>
        </w:rPr>
        <w:t xml:space="preserve">Presentar la declaración anual donde se informe sobre las retenciones de los trabajadores que recibieron sueldos y salarios Presentar la declaración informativa anual de Subsidio para el Empleo. </w:t>
      </w:r>
    </w:p>
    <w:p w:rsidR="002A1241" w:rsidRPr="00010E4A" w:rsidRDefault="002A1241" w:rsidP="00307C25">
      <w:pPr>
        <w:spacing w:after="0" w:line="240" w:lineRule="auto"/>
        <w:jc w:val="both"/>
        <w:rPr>
          <w:rFonts w:ascii="Arial" w:hAnsi="Arial" w:cs="Arial"/>
          <w:sz w:val="20"/>
          <w:szCs w:val="20"/>
        </w:rPr>
      </w:pPr>
    </w:p>
    <w:p w:rsidR="002A1241" w:rsidRPr="00010E4A" w:rsidRDefault="002A1241" w:rsidP="00307C25">
      <w:pPr>
        <w:spacing w:after="0" w:line="240" w:lineRule="auto"/>
        <w:jc w:val="both"/>
        <w:rPr>
          <w:rFonts w:ascii="Arial" w:hAnsi="Arial" w:cs="Arial"/>
          <w:b/>
          <w:sz w:val="20"/>
          <w:szCs w:val="20"/>
        </w:rPr>
      </w:pPr>
      <w:r w:rsidRPr="00010E4A">
        <w:rPr>
          <w:rFonts w:ascii="Arial" w:hAnsi="Arial" w:cs="Arial"/>
          <w:b/>
          <w:sz w:val="20"/>
          <w:szCs w:val="20"/>
        </w:rPr>
        <w:t xml:space="preserve">f) Estructura organizacional básica. </w:t>
      </w:r>
    </w:p>
    <w:p w:rsidR="00010E4A" w:rsidRPr="00010E4A" w:rsidRDefault="00010E4A" w:rsidP="00307C25">
      <w:pPr>
        <w:spacing w:after="0" w:line="240" w:lineRule="auto"/>
        <w:jc w:val="both"/>
        <w:rPr>
          <w:rFonts w:ascii="Arial" w:hAnsi="Arial" w:cs="Arial"/>
          <w:sz w:val="20"/>
          <w:szCs w:val="20"/>
        </w:rPr>
      </w:pPr>
      <w:r w:rsidRPr="00010E4A">
        <w:rPr>
          <w:rFonts w:ascii="Arial" w:hAnsi="Arial" w:cs="Arial"/>
          <w:noProof/>
          <w:sz w:val="20"/>
          <w:szCs w:val="20"/>
          <w:lang w:val="es-ES" w:eastAsia="es-ES"/>
        </w:rPr>
        <w:drawing>
          <wp:inline distT="0" distB="0" distL="0" distR="0" wp14:anchorId="1845F6EE" wp14:editId="4F1EBC29">
            <wp:extent cx="6151880" cy="4349115"/>
            <wp:effectExtent l="0" t="0" r="1270" b="0"/>
            <wp:docPr id="1" name="Imagen 1" descr="C:\Users\Admin\Documents\ATENCION Y SEGUIMIENTO AUDITORIAS\AUDITORIA ASEG (DESEMPEÑO) 1SEM 2016\GENERAL\2. ORGANIGRAM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TENCION Y SEGUIMIENTO AUDITORIAS\AUDITORIA ASEG (DESEMPEÑO) 1SEM 2016\GENERAL\2. ORGANIGRAMA_00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1880" cy="4349115"/>
                    </a:xfrm>
                    <a:prstGeom prst="rect">
                      <a:avLst/>
                    </a:prstGeom>
                    <a:noFill/>
                    <a:ln>
                      <a:noFill/>
                    </a:ln>
                  </pic:spPr>
                </pic:pic>
              </a:graphicData>
            </a:graphic>
          </wp:inline>
        </w:drawing>
      </w:r>
    </w:p>
    <w:p w:rsidR="002A1241" w:rsidRPr="00010E4A" w:rsidRDefault="002A1241" w:rsidP="00307C25">
      <w:pPr>
        <w:spacing w:after="0" w:line="240" w:lineRule="auto"/>
        <w:jc w:val="both"/>
        <w:rPr>
          <w:rFonts w:ascii="Arial" w:hAnsi="Arial" w:cs="Arial"/>
          <w:sz w:val="20"/>
          <w:szCs w:val="20"/>
        </w:rPr>
      </w:pPr>
    </w:p>
    <w:p w:rsidR="009918BD" w:rsidRPr="009918BD" w:rsidRDefault="002A1241" w:rsidP="00307C25">
      <w:pPr>
        <w:spacing w:after="0" w:line="240" w:lineRule="auto"/>
        <w:jc w:val="both"/>
        <w:rPr>
          <w:rFonts w:ascii="Arial" w:hAnsi="Arial" w:cs="Arial"/>
          <w:b/>
          <w:sz w:val="20"/>
          <w:szCs w:val="20"/>
        </w:rPr>
      </w:pPr>
      <w:r w:rsidRPr="009918BD">
        <w:rPr>
          <w:rFonts w:ascii="Arial" w:hAnsi="Arial" w:cs="Arial"/>
          <w:b/>
          <w:sz w:val="20"/>
          <w:szCs w:val="20"/>
        </w:rPr>
        <w:t xml:space="preserve">g) Fideicomisos, mandatos y análogos de los cuales es fideicomitente o fideicomisario. </w:t>
      </w:r>
    </w:p>
    <w:p w:rsidR="00345719" w:rsidRPr="00010E4A" w:rsidRDefault="002A1241" w:rsidP="009918BD">
      <w:pPr>
        <w:spacing w:after="0" w:line="240" w:lineRule="auto"/>
        <w:ind w:firstLine="708"/>
        <w:jc w:val="both"/>
        <w:rPr>
          <w:rFonts w:ascii="Arial" w:hAnsi="Arial" w:cs="Arial"/>
          <w:b/>
          <w:sz w:val="20"/>
          <w:szCs w:val="20"/>
        </w:rPr>
      </w:pPr>
      <w:r w:rsidRPr="00010E4A">
        <w:rPr>
          <w:rFonts w:ascii="Arial" w:hAnsi="Arial" w:cs="Arial"/>
          <w:sz w:val="20"/>
          <w:szCs w:val="20"/>
        </w:rPr>
        <w:t>Al periodo no se tienen Fideicomisos, mandatos y otros análogos.</w:t>
      </w:r>
    </w:p>
    <w:p w:rsidR="00345719" w:rsidRPr="00010E4A" w:rsidRDefault="00345719" w:rsidP="00307C25">
      <w:pPr>
        <w:spacing w:after="0" w:line="240" w:lineRule="auto"/>
        <w:jc w:val="both"/>
        <w:rPr>
          <w:rFonts w:ascii="Arial" w:hAnsi="Arial" w:cs="Arial"/>
          <w:b/>
          <w:sz w:val="20"/>
          <w:szCs w:val="20"/>
        </w:rPr>
      </w:pPr>
    </w:p>
    <w:p w:rsidR="00345719" w:rsidRPr="00010E4A" w:rsidRDefault="00345719" w:rsidP="00307C25">
      <w:pPr>
        <w:spacing w:after="0" w:line="240" w:lineRule="auto"/>
        <w:jc w:val="both"/>
        <w:rPr>
          <w:rFonts w:ascii="Arial" w:hAnsi="Arial" w:cs="Arial"/>
          <w:b/>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5. Bases de Preparación de los Estados Financieros:</w:t>
      </w:r>
    </w:p>
    <w:p w:rsidR="00307C25" w:rsidRPr="00010E4A" w:rsidRDefault="00307C25" w:rsidP="00307C25">
      <w:pPr>
        <w:spacing w:after="0" w:line="240" w:lineRule="auto"/>
        <w:jc w:val="both"/>
        <w:rPr>
          <w:rFonts w:ascii="Arial" w:hAnsi="Arial" w:cs="Arial"/>
          <w:sz w:val="20"/>
          <w:szCs w:val="20"/>
        </w:rPr>
      </w:pPr>
    </w:p>
    <w:p w:rsidR="00307C25" w:rsidRPr="008E3FE9" w:rsidRDefault="00307C25" w:rsidP="00307C25">
      <w:pPr>
        <w:spacing w:after="0" w:line="240" w:lineRule="auto"/>
        <w:jc w:val="both"/>
        <w:rPr>
          <w:rFonts w:ascii="Arial" w:hAnsi="Arial" w:cs="Arial"/>
          <w:b/>
          <w:sz w:val="20"/>
          <w:szCs w:val="20"/>
        </w:rPr>
      </w:pPr>
      <w:r w:rsidRPr="008E3FE9">
        <w:rPr>
          <w:rFonts w:ascii="Arial" w:hAnsi="Arial" w:cs="Arial"/>
          <w:b/>
          <w:sz w:val="20"/>
          <w:szCs w:val="20"/>
        </w:rPr>
        <w:t>a)</w:t>
      </w:r>
      <w:r w:rsidR="00D306D4" w:rsidRPr="008E3FE9">
        <w:rPr>
          <w:rFonts w:ascii="Arial" w:hAnsi="Arial" w:cs="Arial"/>
          <w:b/>
          <w:sz w:val="20"/>
          <w:szCs w:val="20"/>
        </w:rPr>
        <w:t xml:space="preserve"> S</w:t>
      </w:r>
      <w:r w:rsidRPr="008E3FE9">
        <w:rPr>
          <w:rFonts w:ascii="Arial" w:hAnsi="Arial" w:cs="Arial"/>
          <w:b/>
          <w:sz w:val="20"/>
          <w:szCs w:val="20"/>
        </w:rPr>
        <w:t>e ha observado la normatividad emitida por el CONAC y las disposiciones legales aplicables.</w:t>
      </w:r>
    </w:p>
    <w:p w:rsidR="00307C25" w:rsidRDefault="008E3FE9" w:rsidP="00307C25">
      <w:pPr>
        <w:spacing w:after="0" w:line="240" w:lineRule="auto"/>
        <w:jc w:val="both"/>
      </w:pPr>
      <w:r>
        <w:rPr>
          <w:rFonts w:ascii="Arial" w:hAnsi="Arial" w:cs="Arial"/>
          <w:sz w:val="20"/>
          <w:szCs w:val="20"/>
        </w:rPr>
        <w:tab/>
      </w:r>
      <w:r>
        <w:t>El municipio ha observado el cumplimiento de las disposiciones legales emitidas por el CONAC, con el objeto de lograr la armonización contable de acuerdo a la Ley General de Contabilidad Gubernamental.</w:t>
      </w:r>
    </w:p>
    <w:p w:rsidR="008E3FE9" w:rsidRDefault="008E3FE9" w:rsidP="00307C25">
      <w:pPr>
        <w:spacing w:after="0" w:line="240" w:lineRule="auto"/>
        <w:jc w:val="both"/>
      </w:pPr>
    </w:p>
    <w:p w:rsidR="00307C25" w:rsidRDefault="00307C25" w:rsidP="00307C25">
      <w:pPr>
        <w:spacing w:after="0" w:line="240" w:lineRule="auto"/>
        <w:jc w:val="both"/>
        <w:rPr>
          <w:rFonts w:ascii="Arial" w:hAnsi="Arial" w:cs="Arial"/>
          <w:b/>
          <w:sz w:val="20"/>
          <w:szCs w:val="20"/>
        </w:rPr>
      </w:pPr>
      <w:r w:rsidRPr="008E3FE9">
        <w:rPr>
          <w:rFonts w:ascii="Arial" w:hAnsi="Arial" w:cs="Arial"/>
          <w: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A7D16" w:rsidRDefault="003A7D16" w:rsidP="00307C25">
      <w:pPr>
        <w:spacing w:after="0" w:line="240" w:lineRule="auto"/>
        <w:jc w:val="both"/>
        <w:rPr>
          <w:rFonts w:ascii="Arial" w:hAnsi="Arial" w:cs="Arial"/>
          <w:b/>
          <w:sz w:val="20"/>
          <w:szCs w:val="20"/>
        </w:rPr>
      </w:pPr>
    </w:p>
    <w:p w:rsidR="008E3FE9" w:rsidRPr="008E3FE9" w:rsidRDefault="008E3FE9" w:rsidP="00307C25">
      <w:pPr>
        <w:spacing w:after="0" w:line="240" w:lineRule="auto"/>
        <w:jc w:val="both"/>
        <w:rPr>
          <w:rFonts w:ascii="Arial" w:hAnsi="Arial" w:cs="Arial"/>
          <w:b/>
          <w:sz w:val="20"/>
          <w:szCs w:val="20"/>
        </w:rPr>
      </w:pPr>
      <w:r>
        <w:rPr>
          <w:rFonts w:ascii="Arial" w:hAnsi="Arial" w:cs="Arial"/>
          <w:b/>
          <w:sz w:val="20"/>
          <w:szCs w:val="20"/>
        </w:rPr>
        <w:tab/>
      </w:r>
      <w: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 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rsidR="00307C25" w:rsidRPr="00010E4A" w:rsidRDefault="00307C25" w:rsidP="00307C25">
      <w:pPr>
        <w:spacing w:after="0" w:line="240" w:lineRule="auto"/>
        <w:jc w:val="both"/>
        <w:rPr>
          <w:rFonts w:ascii="Arial" w:hAnsi="Arial" w:cs="Arial"/>
          <w:sz w:val="20"/>
          <w:szCs w:val="20"/>
        </w:rPr>
      </w:pPr>
    </w:p>
    <w:p w:rsidR="00307C25" w:rsidRDefault="00307C25" w:rsidP="00307C25">
      <w:pPr>
        <w:spacing w:after="0" w:line="240" w:lineRule="auto"/>
        <w:jc w:val="both"/>
        <w:rPr>
          <w:rFonts w:ascii="Arial" w:hAnsi="Arial" w:cs="Arial"/>
          <w:b/>
          <w:sz w:val="20"/>
          <w:szCs w:val="20"/>
        </w:rPr>
      </w:pPr>
      <w:r w:rsidRPr="00E0472C">
        <w:rPr>
          <w:rFonts w:ascii="Arial" w:hAnsi="Arial" w:cs="Arial"/>
          <w:b/>
          <w:sz w:val="20"/>
          <w:szCs w:val="20"/>
        </w:rPr>
        <w:t>c) Postulados básicos.</w:t>
      </w:r>
    </w:p>
    <w:p w:rsidR="00E0472C" w:rsidRPr="00E0472C" w:rsidRDefault="00E0472C" w:rsidP="00307C25">
      <w:pPr>
        <w:spacing w:after="0" w:line="240" w:lineRule="auto"/>
        <w:jc w:val="both"/>
        <w:rPr>
          <w:rFonts w:ascii="Arial" w:hAnsi="Arial" w:cs="Arial"/>
          <w:b/>
          <w:sz w:val="20"/>
          <w:szCs w:val="20"/>
        </w:rPr>
      </w:pPr>
    </w:p>
    <w:p w:rsidR="00307C25" w:rsidRDefault="00E0472C" w:rsidP="00307C25">
      <w:pPr>
        <w:spacing w:after="0" w:line="240" w:lineRule="auto"/>
        <w:jc w:val="both"/>
      </w:pPr>
      <w: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rsidR="00E0472C" w:rsidRPr="00010E4A" w:rsidRDefault="00E0472C" w:rsidP="00307C25">
      <w:pPr>
        <w:spacing w:after="0" w:line="240" w:lineRule="auto"/>
        <w:jc w:val="both"/>
        <w:rPr>
          <w:rFonts w:ascii="Arial" w:hAnsi="Arial" w:cs="Arial"/>
          <w:sz w:val="20"/>
          <w:szCs w:val="20"/>
        </w:rPr>
      </w:pPr>
    </w:p>
    <w:p w:rsidR="00307C25" w:rsidRPr="00E0472C" w:rsidRDefault="00307C25" w:rsidP="00307C25">
      <w:pPr>
        <w:spacing w:after="0" w:line="240" w:lineRule="auto"/>
        <w:jc w:val="both"/>
        <w:rPr>
          <w:rFonts w:ascii="Arial" w:hAnsi="Arial" w:cs="Arial"/>
          <w:b/>
          <w:sz w:val="20"/>
          <w:szCs w:val="20"/>
        </w:rPr>
      </w:pPr>
      <w:r w:rsidRPr="00E0472C">
        <w:rPr>
          <w:rFonts w:ascii="Arial" w:hAnsi="Arial" w:cs="Arial"/>
          <w: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07C25" w:rsidRDefault="00307C25" w:rsidP="00307C25">
      <w:pPr>
        <w:spacing w:after="0" w:line="240" w:lineRule="auto"/>
        <w:jc w:val="both"/>
        <w:rPr>
          <w:rFonts w:ascii="Arial" w:hAnsi="Arial" w:cs="Arial"/>
          <w:sz w:val="20"/>
          <w:szCs w:val="20"/>
        </w:rPr>
      </w:pPr>
    </w:p>
    <w:p w:rsidR="00E0472C" w:rsidRDefault="00E0472C" w:rsidP="00307C25">
      <w:pPr>
        <w:spacing w:after="0" w:line="240" w:lineRule="auto"/>
        <w:jc w:val="both"/>
        <w:rPr>
          <w:rFonts w:ascii="Arial" w:hAnsi="Arial" w:cs="Arial"/>
          <w:sz w:val="20"/>
          <w:szCs w:val="20"/>
        </w:rPr>
      </w:pPr>
      <w:r>
        <w:rPr>
          <w:rFonts w:ascii="Arial" w:hAnsi="Arial" w:cs="Arial"/>
          <w:sz w:val="20"/>
          <w:szCs w:val="20"/>
        </w:rPr>
        <w:tab/>
        <w:t>El municipio no ha aplicado normativa supletoria</w:t>
      </w:r>
    </w:p>
    <w:p w:rsidR="00E0472C" w:rsidRDefault="00E0472C" w:rsidP="00307C25">
      <w:pPr>
        <w:spacing w:after="0" w:line="240" w:lineRule="auto"/>
        <w:jc w:val="both"/>
        <w:rPr>
          <w:rFonts w:ascii="Arial" w:hAnsi="Arial" w:cs="Arial"/>
          <w:sz w:val="20"/>
          <w:szCs w:val="20"/>
        </w:rPr>
      </w:pPr>
    </w:p>
    <w:p w:rsidR="00E0472C" w:rsidRDefault="00E0472C" w:rsidP="00E0472C">
      <w:pPr>
        <w:spacing w:after="0" w:line="240" w:lineRule="auto"/>
        <w:ind w:firstLine="708"/>
        <w:jc w:val="both"/>
        <w:rPr>
          <w:rFonts w:ascii="Arial" w:hAnsi="Arial" w:cs="Arial"/>
          <w:sz w:val="20"/>
          <w:szCs w:val="20"/>
        </w:rPr>
      </w:pPr>
      <w:r>
        <w:t>La base del devengado de acuerdo a la Ley de Contabilidad Gubernamental se empezó a utilizar en el año de 2010.</w:t>
      </w:r>
    </w:p>
    <w:p w:rsidR="00E0472C" w:rsidRPr="00010E4A" w:rsidRDefault="00E0472C" w:rsidP="00307C25">
      <w:pPr>
        <w:spacing w:after="0" w:line="240" w:lineRule="auto"/>
        <w:jc w:val="both"/>
        <w:rPr>
          <w:rFonts w:ascii="Arial" w:hAnsi="Arial" w:cs="Arial"/>
          <w:sz w:val="20"/>
          <w:szCs w:val="20"/>
        </w:rPr>
      </w:pPr>
    </w:p>
    <w:p w:rsidR="00307C25" w:rsidRPr="00E0472C" w:rsidRDefault="00307C25" w:rsidP="00307C25">
      <w:pPr>
        <w:spacing w:after="0" w:line="240" w:lineRule="auto"/>
        <w:jc w:val="both"/>
        <w:rPr>
          <w:rFonts w:ascii="Arial" w:hAnsi="Arial" w:cs="Arial"/>
          <w:b/>
          <w:sz w:val="20"/>
          <w:szCs w:val="20"/>
        </w:rPr>
      </w:pPr>
      <w:r w:rsidRPr="00E0472C">
        <w:rPr>
          <w:rFonts w:ascii="Arial" w:hAnsi="Arial" w:cs="Arial"/>
          <w:b/>
          <w:sz w:val="20"/>
          <w:szCs w:val="20"/>
        </w:rPr>
        <w:t>e) Para las entidades que por primera vez estén implementando la base devengado de acuerdo a la Ley de Contabilidad, deberán:</w:t>
      </w:r>
    </w:p>
    <w:p w:rsidR="00307C25" w:rsidRPr="00010E4A" w:rsidRDefault="00307C25" w:rsidP="00307C25">
      <w:pPr>
        <w:spacing w:after="0" w:line="240" w:lineRule="auto"/>
        <w:jc w:val="both"/>
        <w:rPr>
          <w:rFonts w:ascii="Arial" w:hAnsi="Arial" w:cs="Arial"/>
          <w:sz w:val="20"/>
          <w:szCs w:val="20"/>
        </w:rPr>
      </w:pPr>
    </w:p>
    <w:p w:rsidR="00307C25" w:rsidRPr="00010E4A" w:rsidRDefault="000C2296" w:rsidP="000C2296">
      <w:pPr>
        <w:spacing w:after="0" w:line="240" w:lineRule="auto"/>
        <w:ind w:firstLine="708"/>
        <w:rPr>
          <w:rFonts w:ascii="Arial" w:hAnsi="Arial" w:cs="Arial"/>
          <w:sz w:val="20"/>
          <w:szCs w:val="20"/>
        </w:rPr>
      </w:pPr>
      <w:r>
        <w:t xml:space="preserve">No aplica para el municipio de Manuel Doblado. </w:t>
      </w:r>
    </w:p>
    <w:p w:rsidR="00307C25" w:rsidRPr="00010E4A" w:rsidRDefault="00307C25" w:rsidP="00307C25">
      <w:pPr>
        <w:spacing w:after="0" w:line="240" w:lineRule="auto"/>
        <w:jc w:val="both"/>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*Plan de implementación:</w:t>
      </w:r>
    </w:p>
    <w:p w:rsidR="000C2296" w:rsidRDefault="000C2296" w:rsidP="000C2296">
      <w:pPr>
        <w:spacing w:after="0" w:line="240" w:lineRule="auto"/>
        <w:ind w:firstLine="708"/>
      </w:pPr>
      <w:r>
        <w:t xml:space="preserve">No aplica para el municipio de Manuel Doblado. </w:t>
      </w:r>
    </w:p>
    <w:p w:rsidR="000C2296" w:rsidRPr="00010E4A" w:rsidRDefault="000C2296" w:rsidP="000C2296">
      <w:pPr>
        <w:spacing w:after="0" w:line="240" w:lineRule="auto"/>
        <w:ind w:firstLine="708"/>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*Revelar los cambios en las políticas, la clasificación y medición de las mismas, así como su impacto en la información financiera:</w:t>
      </w:r>
    </w:p>
    <w:p w:rsidR="000C2296" w:rsidRPr="00010E4A" w:rsidRDefault="000C2296" w:rsidP="000C2296">
      <w:pPr>
        <w:spacing w:after="0" w:line="240" w:lineRule="auto"/>
        <w:ind w:firstLine="708"/>
        <w:rPr>
          <w:rFonts w:ascii="Arial" w:hAnsi="Arial" w:cs="Arial"/>
          <w:sz w:val="20"/>
          <w:szCs w:val="20"/>
        </w:rPr>
      </w:pPr>
      <w:r>
        <w:t xml:space="preserve">No aplica para el municipio de Manuel Doblado. </w:t>
      </w:r>
    </w:p>
    <w:p w:rsidR="00307C25" w:rsidRPr="00010E4A" w:rsidRDefault="00307C25" w:rsidP="00307C25">
      <w:pPr>
        <w:spacing w:after="0" w:line="240" w:lineRule="auto"/>
        <w:jc w:val="both"/>
        <w:rPr>
          <w:rFonts w:ascii="Arial" w:hAnsi="Arial" w:cs="Arial"/>
          <w:sz w:val="20"/>
          <w:szCs w:val="20"/>
        </w:rPr>
      </w:pPr>
    </w:p>
    <w:p w:rsidR="000C2296" w:rsidRDefault="000C2296"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lastRenderedPageBreak/>
        <w:t>6. Políticas de Contabilidad Significativas:</w:t>
      </w:r>
    </w:p>
    <w:p w:rsidR="00307C25" w:rsidRPr="00010E4A" w:rsidRDefault="00307C25" w:rsidP="00307C25">
      <w:pPr>
        <w:spacing w:after="0" w:line="240" w:lineRule="auto"/>
        <w:jc w:val="both"/>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a) Actualización: se informará del método utilizado para la actualización del valor de los activos, pasivos y Hacienda Pública/Patrimonio y las razones de dicha elección. Así como informar de la desconexión o reconexión inflacionaria:</w:t>
      </w:r>
    </w:p>
    <w:p w:rsidR="00307C25" w:rsidRPr="00010E4A" w:rsidRDefault="000C2296" w:rsidP="000C2296">
      <w:pPr>
        <w:spacing w:after="0" w:line="240" w:lineRule="auto"/>
        <w:ind w:firstLine="708"/>
        <w:jc w:val="both"/>
        <w:rPr>
          <w:rFonts w:ascii="Arial" w:hAnsi="Arial" w:cs="Arial"/>
          <w:sz w:val="20"/>
          <w:szCs w:val="20"/>
        </w:rPr>
      </w:pPr>
      <w:r>
        <w:t>Hasta este periodo no se han utilizado métodos de actualización para el activo, pasivo y hacienda pública</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e) Beneficios a empleados: revelar el cálculo de la reserva actuarial, valor presente de los ingresos esperados comparado con el valor presente de la estimación de gastos tanto de los beneficiarios actuales como futuros:</w:t>
      </w:r>
    </w:p>
    <w:p w:rsidR="00307C25" w:rsidRDefault="000C2296" w:rsidP="000C2296">
      <w:pPr>
        <w:spacing w:after="0" w:line="240" w:lineRule="auto"/>
        <w:ind w:firstLine="708"/>
      </w:pPr>
      <w:r>
        <w:t xml:space="preserve">Al periodo no se tienen beneficios para empleados en cuestión de reserva actuarial. </w:t>
      </w:r>
    </w:p>
    <w:p w:rsidR="000C2296" w:rsidRPr="00010E4A" w:rsidRDefault="000C2296" w:rsidP="000C2296">
      <w:pPr>
        <w:spacing w:after="0" w:line="240" w:lineRule="auto"/>
        <w:ind w:firstLine="708"/>
        <w:rPr>
          <w:rFonts w:ascii="Arial" w:hAnsi="Arial" w:cs="Arial"/>
          <w:sz w:val="20"/>
          <w:szCs w:val="20"/>
        </w:rPr>
      </w:pPr>
    </w:p>
    <w:p w:rsidR="00307C25" w:rsidRPr="000C2296" w:rsidRDefault="00307C25" w:rsidP="00307C25">
      <w:pPr>
        <w:spacing w:after="0" w:line="240" w:lineRule="auto"/>
        <w:jc w:val="both"/>
        <w:rPr>
          <w:rFonts w:ascii="Arial" w:hAnsi="Arial" w:cs="Arial"/>
          <w:b/>
          <w:sz w:val="20"/>
          <w:szCs w:val="20"/>
        </w:rPr>
      </w:pPr>
      <w:r w:rsidRPr="000C2296">
        <w:rPr>
          <w:rFonts w:ascii="Arial" w:hAnsi="Arial" w:cs="Arial"/>
          <w:b/>
          <w:sz w:val="20"/>
          <w:szCs w:val="20"/>
        </w:rPr>
        <w:t>f) Provisiones: objetivo de su creación, monto y plazo:</w:t>
      </w:r>
    </w:p>
    <w:p w:rsidR="00307C25" w:rsidRPr="00010E4A" w:rsidRDefault="000C2296" w:rsidP="000C2296">
      <w:pPr>
        <w:spacing w:after="0" w:line="240" w:lineRule="auto"/>
        <w:ind w:firstLine="708"/>
        <w:jc w:val="both"/>
        <w:rPr>
          <w:rFonts w:ascii="Arial" w:hAnsi="Arial" w:cs="Arial"/>
          <w:sz w:val="20"/>
          <w:szCs w:val="20"/>
        </w:rPr>
      </w:pPr>
      <w:r>
        <w:t>Al periodo contablemente no se tienen provisiones.</w:t>
      </w:r>
    </w:p>
    <w:p w:rsidR="00307C25" w:rsidRPr="00010E4A" w:rsidRDefault="00307C25" w:rsidP="00307C25">
      <w:pPr>
        <w:spacing w:after="0" w:line="240" w:lineRule="auto"/>
        <w:jc w:val="both"/>
        <w:rPr>
          <w:rFonts w:ascii="Arial" w:hAnsi="Arial" w:cs="Arial"/>
          <w:sz w:val="20"/>
          <w:szCs w:val="20"/>
        </w:rPr>
      </w:pPr>
    </w:p>
    <w:p w:rsidR="00307C25" w:rsidRPr="00236713" w:rsidRDefault="00307C25" w:rsidP="00307C25">
      <w:pPr>
        <w:spacing w:after="0" w:line="240" w:lineRule="auto"/>
        <w:jc w:val="both"/>
        <w:rPr>
          <w:rFonts w:ascii="Arial" w:hAnsi="Arial" w:cs="Arial"/>
          <w:b/>
          <w:sz w:val="20"/>
          <w:szCs w:val="20"/>
        </w:rPr>
      </w:pPr>
      <w:r w:rsidRPr="00236713">
        <w:rPr>
          <w:rFonts w:ascii="Arial" w:hAnsi="Arial" w:cs="Arial"/>
          <w:b/>
          <w:sz w:val="20"/>
          <w:szCs w:val="20"/>
        </w:rPr>
        <w:t>g) Reservas: objetivo de su creación, monto y plazo:</w:t>
      </w:r>
    </w:p>
    <w:p w:rsidR="00307C25" w:rsidRDefault="000C68F9" w:rsidP="000C68F9">
      <w:pPr>
        <w:spacing w:after="0" w:line="240" w:lineRule="auto"/>
        <w:ind w:firstLine="708"/>
        <w:jc w:val="both"/>
      </w:pPr>
      <w:r>
        <w:t xml:space="preserve">Al periodo contablemente no se tienen reservas. </w:t>
      </w:r>
    </w:p>
    <w:p w:rsidR="000C68F9" w:rsidRPr="00010E4A" w:rsidRDefault="000C68F9" w:rsidP="000C68F9">
      <w:pPr>
        <w:spacing w:after="0" w:line="240" w:lineRule="auto"/>
        <w:ind w:firstLine="708"/>
        <w:jc w:val="both"/>
        <w:rPr>
          <w:rFonts w:ascii="Arial" w:hAnsi="Arial" w:cs="Arial"/>
          <w:sz w:val="20"/>
          <w:szCs w:val="20"/>
        </w:rPr>
      </w:pPr>
    </w:p>
    <w:p w:rsidR="00307C25" w:rsidRPr="000C68F9" w:rsidRDefault="00307C25" w:rsidP="00307C25">
      <w:pPr>
        <w:spacing w:after="0" w:line="240" w:lineRule="auto"/>
        <w:jc w:val="both"/>
        <w:rPr>
          <w:rFonts w:ascii="Arial" w:hAnsi="Arial" w:cs="Arial"/>
          <w:b/>
          <w:sz w:val="20"/>
          <w:szCs w:val="20"/>
        </w:rPr>
      </w:pPr>
      <w:r w:rsidRPr="000C68F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307C25" w:rsidRPr="00010E4A" w:rsidRDefault="000A2168" w:rsidP="000A2168">
      <w:pPr>
        <w:spacing w:after="0" w:line="240" w:lineRule="auto"/>
        <w:ind w:firstLine="708"/>
        <w:jc w:val="both"/>
        <w:rPr>
          <w:rFonts w:ascii="Arial" w:hAnsi="Arial" w:cs="Arial"/>
          <w:sz w:val="20"/>
          <w:szCs w:val="20"/>
        </w:rPr>
      </w:pPr>
      <w: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07C25" w:rsidRPr="00010E4A" w:rsidRDefault="00307C25" w:rsidP="00307C25">
      <w:pPr>
        <w:spacing w:after="0" w:line="240" w:lineRule="auto"/>
        <w:jc w:val="both"/>
        <w:rPr>
          <w:rFonts w:ascii="Arial" w:hAnsi="Arial" w:cs="Arial"/>
          <w:sz w:val="20"/>
          <w:szCs w:val="20"/>
        </w:rPr>
      </w:pPr>
    </w:p>
    <w:p w:rsidR="00307C25" w:rsidRPr="000A2168" w:rsidRDefault="00307C25" w:rsidP="00307C25">
      <w:pPr>
        <w:spacing w:after="0" w:line="240" w:lineRule="auto"/>
        <w:jc w:val="both"/>
        <w:rPr>
          <w:rFonts w:ascii="Arial" w:hAnsi="Arial" w:cs="Arial"/>
          <w:b/>
          <w:sz w:val="20"/>
          <w:szCs w:val="20"/>
        </w:rPr>
      </w:pPr>
      <w:r w:rsidRPr="000A2168">
        <w:rPr>
          <w:rFonts w:ascii="Arial" w:hAnsi="Arial" w:cs="Arial"/>
          <w:b/>
          <w:sz w:val="20"/>
          <w:szCs w:val="20"/>
        </w:rPr>
        <w:t>i) Reclasificaciones: Se deben revelar todos aquellos movimientos entre cuentas por efectos de cambios en los tipos de operaciones:</w:t>
      </w:r>
    </w:p>
    <w:p w:rsidR="00307C25" w:rsidRPr="00010E4A" w:rsidRDefault="000A2168" w:rsidP="000A2168">
      <w:pPr>
        <w:spacing w:after="0" w:line="240" w:lineRule="auto"/>
        <w:ind w:firstLine="708"/>
        <w:jc w:val="both"/>
        <w:rPr>
          <w:rFonts w:ascii="Arial" w:hAnsi="Arial" w:cs="Arial"/>
          <w:sz w:val="20"/>
          <w:szCs w:val="20"/>
        </w:rPr>
      </w:pPr>
      <w:r>
        <w:t xml:space="preserve">Las reclasificaciones realizadas en el periodo son reclasificaciones contables que no realizan cambios en los tipos de operación. </w:t>
      </w:r>
    </w:p>
    <w:p w:rsidR="00307C25" w:rsidRPr="00010E4A" w:rsidRDefault="00307C25" w:rsidP="00307C25">
      <w:pPr>
        <w:spacing w:after="0" w:line="240" w:lineRule="auto"/>
        <w:jc w:val="both"/>
        <w:rPr>
          <w:rFonts w:ascii="Arial" w:hAnsi="Arial" w:cs="Arial"/>
          <w:sz w:val="20"/>
          <w:szCs w:val="20"/>
        </w:rPr>
      </w:pPr>
    </w:p>
    <w:p w:rsidR="00307C25" w:rsidRPr="000A2168" w:rsidRDefault="00307C25" w:rsidP="00307C25">
      <w:pPr>
        <w:spacing w:after="0" w:line="240" w:lineRule="auto"/>
        <w:jc w:val="both"/>
        <w:rPr>
          <w:rFonts w:ascii="Arial" w:hAnsi="Arial" w:cs="Arial"/>
          <w:b/>
          <w:sz w:val="20"/>
          <w:szCs w:val="20"/>
        </w:rPr>
      </w:pPr>
      <w:r w:rsidRPr="000A2168">
        <w:rPr>
          <w:rFonts w:ascii="Arial" w:hAnsi="Arial" w:cs="Arial"/>
          <w:b/>
          <w:sz w:val="20"/>
          <w:szCs w:val="20"/>
        </w:rPr>
        <w:t>j) Depuración y cancelación de saldos:</w:t>
      </w:r>
    </w:p>
    <w:p w:rsidR="00307C25" w:rsidRPr="00010E4A" w:rsidRDefault="00033E3B" w:rsidP="00033E3B">
      <w:pPr>
        <w:spacing w:after="0" w:line="240" w:lineRule="auto"/>
        <w:ind w:firstLine="708"/>
        <w:jc w:val="both"/>
        <w:rPr>
          <w:rFonts w:ascii="Arial" w:hAnsi="Arial" w:cs="Arial"/>
          <w:sz w:val="20"/>
          <w:szCs w:val="20"/>
        </w:rPr>
      </w:pPr>
      <w:r>
        <w:t xml:space="preserve">Al periodo no se han realizado depuraciones de saldos. </w:t>
      </w:r>
    </w:p>
    <w:p w:rsidR="00307C25" w:rsidRPr="00010E4A" w:rsidRDefault="00307C25" w:rsidP="00307C25">
      <w:pPr>
        <w:spacing w:after="0" w:line="240" w:lineRule="auto"/>
        <w:jc w:val="both"/>
        <w:rPr>
          <w:rFonts w:ascii="Arial" w:hAnsi="Arial" w:cs="Arial"/>
          <w:sz w:val="20"/>
          <w:szCs w:val="20"/>
        </w:rPr>
      </w:pPr>
    </w:p>
    <w:p w:rsidR="00307C25" w:rsidRDefault="00307C25" w:rsidP="00307C25">
      <w:pPr>
        <w:spacing w:after="0" w:line="240" w:lineRule="auto"/>
        <w:jc w:val="both"/>
        <w:rPr>
          <w:rFonts w:ascii="Arial" w:hAnsi="Arial" w:cs="Arial"/>
          <w:b/>
          <w:sz w:val="20"/>
          <w:szCs w:val="20"/>
        </w:rPr>
      </w:pPr>
      <w:r w:rsidRPr="00010E4A">
        <w:rPr>
          <w:rFonts w:ascii="Arial" w:hAnsi="Arial" w:cs="Arial"/>
          <w:b/>
          <w:sz w:val="20"/>
          <w:szCs w:val="20"/>
        </w:rPr>
        <w:t>7. Posición en Moneda Extranjera y Protección por Riesgo Cambiario:</w:t>
      </w:r>
    </w:p>
    <w:p w:rsidR="00497509" w:rsidRDefault="00033E3B" w:rsidP="00307C25">
      <w:pPr>
        <w:spacing w:after="0" w:line="240" w:lineRule="auto"/>
        <w:jc w:val="both"/>
      </w:pPr>
      <w:r>
        <w:t xml:space="preserve">Se informará sobre: </w:t>
      </w:r>
    </w:p>
    <w:p w:rsidR="00497509" w:rsidRPr="00497509" w:rsidRDefault="00033E3B" w:rsidP="00307C25">
      <w:pPr>
        <w:spacing w:after="0" w:line="240" w:lineRule="auto"/>
        <w:jc w:val="both"/>
        <w:rPr>
          <w:b/>
        </w:rPr>
      </w:pPr>
      <w:r w:rsidRPr="00497509">
        <w:rPr>
          <w:b/>
        </w:rPr>
        <w:t xml:space="preserve">a) Activos en moneda extranjera: </w:t>
      </w:r>
    </w:p>
    <w:p w:rsidR="00497509" w:rsidRDefault="00033E3B" w:rsidP="00497509">
      <w:pPr>
        <w:spacing w:after="0" w:line="240" w:lineRule="auto"/>
        <w:ind w:firstLine="708"/>
        <w:jc w:val="both"/>
      </w:pPr>
      <w:r>
        <w:t xml:space="preserve">No se tienen activos en Moneda Extranjera </w:t>
      </w:r>
    </w:p>
    <w:p w:rsidR="00497509" w:rsidRPr="00497509" w:rsidRDefault="00033E3B" w:rsidP="00307C25">
      <w:pPr>
        <w:spacing w:after="0" w:line="240" w:lineRule="auto"/>
        <w:jc w:val="both"/>
        <w:rPr>
          <w:b/>
        </w:rPr>
      </w:pPr>
      <w:r w:rsidRPr="00497509">
        <w:rPr>
          <w:b/>
        </w:rPr>
        <w:t xml:space="preserve">b) Pasivos en moneda extranjera: </w:t>
      </w:r>
    </w:p>
    <w:p w:rsidR="00497509" w:rsidRDefault="00033E3B" w:rsidP="00497509">
      <w:pPr>
        <w:spacing w:after="0" w:line="240" w:lineRule="auto"/>
        <w:ind w:firstLine="708"/>
        <w:jc w:val="both"/>
      </w:pPr>
      <w:r>
        <w:t xml:space="preserve">No se tienen pasivos en Moneda Extranjera </w:t>
      </w:r>
    </w:p>
    <w:p w:rsidR="00497509" w:rsidRPr="00497509" w:rsidRDefault="00033E3B" w:rsidP="00307C25">
      <w:pPr>
        <w:spacing w:after="0" w:line="240" w:lineRule="auto"/>
        <w:jc w:val="both"/>
        <w:rPr>
          <w:b/>
        </w:rPr>
      </w:pPr>
      <w:r w:rsidRPr="00497509">
        <w:rPr>
          <w:b/>
        </w:rPr>
        <w:t xml:space="preserve">c) Posición en moneda extranjera: </w:t>
      </w:r>
    </w:p>
    <w:p w:rsidR="00497509" w:rsidRDefault="00033E3B" w:rsidP="00497509">
      <w:pPr>
        <w:spacing w:after="0" w:line="240" w:lineRule="auto"/>
        <w:ind w:firstLine="708"/>
        <w:jc w:val="both"/>
      </w:pPr>
      <w:r>
        <w:t xml:space="preserve">No se tienen operaciones en Moneda Extranjera </w:t>
      </w:r>
    </w:p>
    <w:p w:rsidR="00497509" w:rsidRPr="00497509" w:rsidRDefault="00033E3B" w:rsidP="00307C25">
      <w:pPr>
        <w:spacing w:after="0" w:line="240" w:lineRule="auto"/>
        <w:jc w:val="both"/>
        <w:rPr>
          <w:b/>
        </w:rPr>
      </w:pPr>
      <w:r w:rsidRPr="00497509">
        <w:rPr>
          <w:b/>
        </w:rPr>
        <w:t xml:space="preserve">d) Tipo de cambio: </w:t>
      </w:r>
    </w:p>
    <w:p w:rsidR="00497509" w:rsidRDefault="00033E3B" w:rsidP="00497509">
      <w:pPr>
        <w:spacing w:after="0" w:line="240" w:lineRule="auto"/>
        <w:ind w:firstLine="708"/>
        <w:jc w:val="both"/>
      </w:pPr>
      <w:r>
        <w:t xml:space="preserve">No se tienen operaciones en Moneda Extranjera </w:t>
      </w:r>
    </w:p>
    <w:p w:rsidR="00497509" w:rsidRPr="00497509" w:rsidRDefault="00033E3B" w:rsidP="00307C25">
      <w:pPr>
        <w:spacing w:after="0" w:line="240" w:lineRule="auto"/>
        <w:jc w:val="both"/>
        <w:rPr>
          <w:b/>
        </w:rPr>
      </w:pPr>
      <w:r w:rsidRPr="00497509">
        <w:rPr>
          <w:b/>
        </w:rPr>
        <w:t xml:space="preserve">e) Equivalente en moneda nacional: </w:t>
      </w:r>
      <w:r w:rsidR="00497509" w:rsidRPr="00497509">
        <w:rPr>
          <w:b/>
        </w:rPr>
        <w:tab/>
      </w:r>
    </w:p>
    <w:p w:rsidR="00497509" w:rsidRDefault="00033E3B" w:rsidP="00497509">
      <w:pPr>
        <w:spacing w:after="0" w:line="240" w:lineRule="auto"/>
        <w:ind w:firstLine="708"/>
        <w:jc w:val="both"/>
      </w:pPr>
      <w:r>
        <w:t xml:space="preserve">No se tienen operaciones en Moneda Extranjera </w:t>
      </w:r>
    </w:p>
    <w:p w:rsidR="00497509" w:rsidRDefault="00497509" w:rsidP="00497509">
      <w:pPr>
        <w:spacing w:after="0" w:line="240" w:lineRule="auto"/>
        <w:ind w:firstLine="708"/>
        <w:jc w:val="both"/>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497509" w:rsidRDefault="00497509" w:rsidP="00307C25">
      <w:pPr>
        <w:spacing w:after="0" w:line="240" w:lineRule="auto"/>
        <w:jc w:val="both"/>
        <w:rPr>
          <w:rFonts w:ascii="Arial" w:hAnsi="Arial" w:cs="Arial"/>
          <w:b/>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lastRenderedPageBreak/>
        <w:t>8. Reporte Analítico del Activo:</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sz w:val="20"/>
          <w:szCs w:val="20"/>
        </w:rPr>
        <w:t>Debe mostrar la siguiente información:</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a) Vida útil o porcentajes de depreciación, deterioro o amortización utilizados en los diferentes tipos de activos:</w:t>
      </w:r>
    </w:p>
    <w:p w:rsidR="00307C25" w:rsidRPr="00010E4A" w:rsidRDefault="00497509" w:rsidP="00497509">
      <w:pPr>
        <w:spacing w:after="0" w:line="240" w:lineRule="auto"/>
        <w:ind w:firstLine="708"/>
        <w:jc w:val="both"/>
        <w:rPr>
          <w:rFonts w:ascii="Arial" w:hAnsi="Arial" w:cs="Arial"/>
          <w:sz w:val="20"/>
          <w:szCs w:val="20"/>
        </w:rPr>
      </w:pPr>
      <w:r>
        <w:t>Esta nota se presenta en el reporte "Nota del Analítico de Activo"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b) Cambios en el porcentaje de depreciación o valor residual de los activos:</w:t>
      </w:r>
    </w:p>
    <w:p w:rsidR="00307C25" w:rsidRPr="00010E4A" w:rsidRDefault="00497509" w:rsidP="00497509">
      <w:pPr>
        <w:spacing w:after="0" w:line="240" w:lineRule="auto"/>
        <w:ind w:firstLine="708"/>
        <w:jc w:val="both"/>
        <w:rPr>
          <w:rFonts w:ascii="Arial" w:hAnsi="Arial" w:cs="Arial"/>
          <w:sz w:val="20"/>
          <w:szCs w:val="20"/>
        </w:rPr>
      </w:pPr>
      <w:r>
        <w:t xml:space="preserve">Esta nota se presenta en el reporte "Nota del Analítico de Activo" </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c) Importe de los gastos capitalizados en el ejercicio, tanto financieros como de investigación y desarrollo:</w:t>
      </w:r>
    </w:p>
    <w:p w:rsidR="00307C25" w:rsidRPr="00010E4A" w:rsidRDefault="00497509" w:rsidP="00497509">
      <w:pPr>
        <w:spacing w:after="0" w:line="240" w:lineRule="auto"/>
        <w:ind w:firstLine="708"/>
        <w:jc w:val="both"/>
        <w:rPr>
          <w:rFonts w:ascii="Arial" w:hAnsi="Arial" w:cs="Arial"/>
          <w:sz w:val="20"/>
          <w:szCs w:val="20"/>
        </w:rPr>
      </w:pPr>
      <w:r>
        <w:t>No aplica a este municipio.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d) Riesgos por tipo de cambio o tipo de interés de las inversiones financieras:</w:t>
      </w:r>
    </w:p>
    <w:p w:rsidR="00307C25" w:rsidRPr="00010E4A" w:rsidRDefault="00497509" w:rsidP="00497509">
      <w:pPr>
        <w:spacing w:after="0" w:line="240" w:lineRule="auto"/>
        <w:ind w:firstLine="708"/>
        <w:jc w:val="both"/>
        <w:rPr>
          <w:rFonts w:ascii="Arial" w:hAnsi="Arial" w:cs="Arial"/>
          <w:sz w:val="20"/>
          <w:szCs w:val="20"/>
        </w:rPr>
      </w:pPr>
      <w:r>
        <w:t>No aplica a este municipio.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e) Valor activado en el ejercicio de los bienes construidos por la entidad:</w:t>
      </w:r>
    </w:p>
    <w:p w:rsidR="00307C25" w:rsidRPr="00010E4A" w:rsidRDefault="00497509" w:rsidP="00497509">
      <w:pPr>
        <w:spacing w:after="0" w:line="240" w:lineRule="auto"/>
        <w:ind w:firstLine="708"/>
        <w:jc w:val="both"/>
        <w:rPr>
          <w:rFonts w:ascii="Arial" w:hAnsi="Arial" w:cs="Arial"/>
          <w:sz w:val="20"/>
          <w:szCs w:val="20"/>
        </w:rPr>
      </w:pPr>
      <w:r>
        <w:t xml:space="preserve">No aplica a este municipio. </w:t>
      </w:r>
    </w:p>
    <w:p w:rsidR="00307C25" w:rsidRPr="00010E4A" w:rsidRDefault="00307C25" w:rsidP="00307C25">
      <w:pPr>
        <w:spacing w:after="0" w:line="240" w:lineRule="auto"/>
        <w:jc w:val="both"/>
        <w:rPr>
          <w:rFonts w:ascii="Arial" w:hAnsi="Arial" w:cs="Arial"/>
          <w:b/>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307C25" w:rsidRPr="00010E4A" w:rsidRDefault="00497509" w:rsidP="00497509">
      <w:pPr>
        <w:spacing w:after="0" w:line="240" w:lineRule="auto"/>
        <w:ind w:firstLine="708"/>
        <w:jc w:val="both"/>
        <w:rPr>
          <w:rFonts w:ascii="Arial" w:hAnsi="Arial" w:cs="Arial"/>
          <w:sz w:val="20"/>
          <w:szCs w:val="20"/>
        </w:rPr>
      </w:pPr>
      <w:r>
        <w:t>No se cuenta con otras circunstancias que afecten el activo del municipio.</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g) Desmantelamiento de Activos, procedimientos, implicaciones, efectos contables:</w:t>
      </w:r>
    </w:p>
    <w:p w:rsidR="00307C25" w:rsidRPr="00010E4A" w:rsidRDefault="00497509" w:rsidP="00497509">
      <w:pPr>
        <w:spacing w:after="0" w:line="240" w:lineRule="auto"/>
        <w:ind w:firstLine="708"/>
        <w:jc w:val="both"/>
        <w:rPr>
          <w:rFonts w:ascii="Arial" w:hAnsi="Arial" w:cs="Arial"/>
          <w:sz w:val="20"/>
          <w:szCs w:val="20"/>
        </w:rPr>
      </w:pPr>
      <w:r>
        <w:t xml:space="preserve">En el periodo no se desmantelaron activos. </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h) Administración de activos; planeación con el objetivo de que el ente los utilice de manera más efectiva:</w:t>
      </w:r>
    </w:p>
    <w:p w:rsidR="00307C25" w:rsidRPr="00010E4A" w:rsidRDefault="0015097F" w:rsidP="0015097F">
      <w:pPr>
        <w:spacing w:after="0" w:line="240" w:lineRule="auto"/>
        <w:ind w:firstLine="708"/>
        <w:jc w:val="both"/>
        <w:rPr>
          <w:rFonts w:ascii="Arial" w:hAnsi="Arial" w:cs="Arial"/>
          <w:sz w:val="20"/>
          <w:szCs w:val="20"/>
        </w:rPr>
      </w:pPr>
      <w:r>
        <w:t>La Coordinación de Control Patrimonial, emite los resguardos correspondientes, realiza un inventario físico de los bienes muebles propiedad del municipio una vez al año.</w:t>
      </w:r>
    </w:p>
    <w:p w:rsidR="00307C25" w:rsidRPr="00010E4A" w:rsidRDefault="00307C25" w:rsidP="00307C25">
      <w:pPr>
        <w:spacing w:after="0" w:line="240" w:lineRule="auto"/>
        <w:jc w:val="both"/>
        <w:rPr>
          <w:rFonts w:ascii="Arial" w:hAnsi="Arial" w:cs="Arial"/>
          <w:sz w:val="20"/>
          <w:szCs w:val="20"/>
        </w:rPr>
      </w:pPr>
    </w:p>
    <w:p w:rsidR="00307C25" w:rsidRDefault="00307C25" w:rsidP="00307C25">
      <w:pPr>
        <w:spacing w:after="0" w:line="240" w:lineRule="auto"/>
        <w:jc w:val="both"/>
        <w:rPr>
          <w:rFonts w:ascii="Arial" w:hAnsi="Arial" w:cs="Arial"/>
          <w:b/>
          <w:sz w:val="20"/>
          <w:szCs w:val="20"/>
        </w:rPr>
      </w:pPr>
      <w:r w:rsidRPr="00497509">
        <w:rPr>
          <w:rFonts w:ascii="Arial" w:hAnsi="Arial" w:cs="Arial"/>
          <w:b/>
          <w:sz w:val="20"/>
          <w:szCs w:val="20"/>
        </w:rPr>
        <w:t>Adicionalmente, se deben incluir las explicaciones de las principales variaciones en el activo, en cuadros comparativos como sigue:</w:t>
      </w:r>
    </w:p>
    <w:p w:rsidR="003C29C9" w:rsidRPr="00497509" w:rsidRDefault="003C29C9" w:rsidP="00307C25">
      <w:pPr>
        <w:spacing w:after="0" w:line="240" w:lineRule="auto"/>
        <w:jc w:val="both"/>
        <w:rPr>
          <w:rFonts w:ascii="Arial" w:hAnsi="Arial" w:cs="Arial"/>
          <w:b/>
          <w:sz w:val="20"/>
          <w:szCs w:val="20"/>
        </w:rPr>
      </w:pPr>
    </w:p>
    <w:p w:rsidR="003C29C9" w:rsidRPr="003C29C9" w:rsidRDefault="00616D6A" w:rsidP="003C29C9">
      <w:pPr>
        <w:spacing w:after="0" w:line="240" w:lineRule="auto"/>
        <w:jc w:val="both"/>
        <w:rPr>
          <w:b/>
        </w:rPr>
      </w:pPr>
      <w:r>
        <w:rPr>
          <w:b/>
        </w:rPr>
        <w:t xml:space="preserve">a) </w:t>
      </w:r>
      <w:r w:rsidR="003C29C9" w:rsidRPr="003C29C9">
        <w:rPr>
          <w:b/>
        </w:rPr>
        <w:t>Inversiones en valores:</w:t>
      </w:r>
    </w:p>
    <w:p w:rsidR="00307C25" w:rsidRPr="00616D6A" w:rsidRDefault="003C29C9" w:rsidP="00616D6A">
      <w:pPr>
        <w:spacing w:after="0" w:line="240" w:lineRule="auto"/>
        <w:ind w:firstLine="708"/>
        <w:jc w:val="both"/>
        <w:rPr>
          <w:rFonts w:ascii="Arial" w:hAnsi="Arial" w:cs="Arial"/>
          <w:sz w:val="20"/>
          <w:szCs w:val="20"/>
        </w:rPr>
      </w:pPr>
      <w:r>
        <w:t>No se tienen inversiones en valores.</w:t>
      </w:r>
    </w:p>
    <w:p w:rsidR="00616D6A" w:rsidRPr="00616D6A" w:rsidRDefault="003C29C9" w:rsidP="003C29C9">
      <w:pPr>
        <w:spacing w:after="0" w:line="240" w:lineRule="auto"/>
        <w:jc w:val="both"/>
        <w:rPr>
          <w:b/>
        </w:rPr>
      </w:pPr>
      <w:r w:rsidRPr="00616D6A">
        <w:rPr>
          <w:b/>
        </w:rPr>
        <w:t xml:space="preserve">b) Patrimonio de Organismos descentralizados de Control Presupuestario Indirecto: </w:t>
      </w:r>
    </w:p>
    <w:p w:rsidR="003C29C9" w:rsidRDefault="003C29C9" w:rsidP="00616D6A">
      <w:pPr>
        <w:spacing w:after="0" w:line="240" w:lineRule="auto"/>
        <w:ind w:firstLine="708"/>
        <w:jc w:val="both"/>
      </w:pPr>
      <w:r>
        <w:t xml:space="preserve">No se tiene el control presupuestario directo de patrimonio de organismos descentralizados. </w:t>
      </w:r>
    </w:p>
    <w:p w:rsidR="00616D6A" w:rsidRPr="00616D6A" w:rsidRDefault="003C29C9" w:rsidP="003C29C9">
      <w:pPr>
        <w:spacing w:after="0" w:line="240" w:lineRule="auto"/>
        <w:jc w:val="both"/>
        <w:rPr>
          <w:b/>
        </w:rPr>
      </w:pPr>
      <w:r w:rsidRPr="00616D6A">
        <w:rPr>
          <w:b/>
        </w:rPr>
        <w:t xml:space="preserve">c) Inversiones en empresas de participación mayoritaria: </w:t>
      </w:r>
    </w:p>
    <w:p w:rsidR="003C29C9" w:rsidRDefault="003C29C9" w:rsidP="00616D6A">
      <w:pPr>
        <w:spacing w:after="0" w:line="240" w:lineRule="auto"/>
        <w:ind w:firstLine="708"/>
        <w:jc w:val="both"/>
      </w:pPr>
      <w:r>
        <w:t xml:space="preserve">No se tienen inversiones en empresas de participación mayoritaria. </w:t>
      </w:r>
    </w:p>
    <w:p w:rsidR="00616D6A" w:rsidRPr="00616D6A" w:rsidRDefault="003C29C9" w:rsidP="003C29C9">
      <w:pPr>
        <w:spacing w:after="0" w:line="240" w:lineRule="auto"/>
        <w:jc w:val="both"/>
        <w:rPr>
          <w:b/>
        </w:rPr>
      </w:pPr>
      <w:r w:rsidRPr="00616D6A">
        <w:rPr>
          <w:b/>
        </w:rPr>
        <w:t xml:space="preserve">d) Inversiones en empresas de participación minoritaria: </w:t>
      </w:r>
    </w:p>
    <w:p w:rsidR="00616D6A" w:rsidRDefault="003C29C9" w:rsidP="00616D6A">
      <w:pPr>
        <w:spacing w:after="0" w:line="240" w:lineRule="auto"/>
        <w:ind w:firstLine="708"/>
        <w:jc w:val="both"/>
      </w:pPr>
      <w:r>
        <w:t xml:space="preserve">No se tienen inversiones en empresas de participación minoritaria. </w:t>
      </w:r>
    </w:p>
    <w:p w:rsidR="00616D6A" w:rsidRPr="00616D6A" w:rsidRDefault="003C29C9" w:rsidP="003C29C9">
      <w:pPr>
        <w:spacing w:after="0" w:line="240" w:lineRule="auto"/>
        <w:jc w:val="both"/>
        <w:rPr>
          <w:b/>
        </w:rPr>
      </w:pPr>
      <w:r w:rsidRPr="00616D6A">
        <w:rPr>
          <w:b/>
        </w:rPr>
        <w:t xml:space="preserve">e) Patrimonio de organismos descentralizados de control presupuestario directo, según corresponda: </w:t>
      </w:r>
    </w:p>
    <w:p w:rsidR="003C29C9" w:rsidRDefault="003C29C9" w:rsidP="00616D6A">
      <w:pPr>
        <w:spacing w:after="0" w:line="240" w:lineRule="auto"/>
        <w:ind w:firstLine="708"/>
        <w:jc w:val="both"/>
      </w:pPr>
      <w:r>
        <w:t xml:space="preserve">No se tiene el control presupuestario directo de patrimonio de organismos descentralizados. </w:t>
      </w:r>
    </w:p>
    <w:p w:rsidR="003C29C9" w:rsidRDefault="003C29C9"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Default="00616D6A" w:rsidP="003C29C9">
      <w:pPr>
        <w:spacing w:after="0" w:line="240" w:lineRule="auto"/>
        <w:jc w:val="both"/>
      </w:pPr>
    </w:p>
    <w:p w:rsidR="00616D6A" w:rsidRPr="00616D6A" w:rsidRDefault="003C29C9" w:rsidP="003C29C9">
      <w:pPr>
        <w:spacing w:after="0" w:line="240" w:lineRule="auto"/>
        <w:jc w:val="both"/>
        <w:rPr>
          <w:b/>
        </w:rPr>
      </w:pPr>
      <w:r w:rsidRPr="00616D6A">
        <w:rPr>
          <w:b/>
        </w:rPr>
        <w:lastRenderedPageBreak/>
        <w:t xml:space="preserve">9. Fideicomisos, Mandatos y Análogos: </w:t>
      </w:r>
    </w:p>
    <w:p w:rsidR="00616D6A" w:rsidRDefault="00616D6A" w:rsidP="003C29C9">
      <w:pPr>
        <w:spacing w:after="0" w:line="240" w:lineRule="auto"/>
        <w:jc w:val="both"/>
      </w:pPr>
    </w:p>
    <w:p w:rsidR="00616D6A" w:rsidRPr="00616D6A" w:rsidRDefault="003C29C9" w:rsidP="003C29C9">
      <w:pPr>
        <w:spacing w:after="0" w:line="240" w:lineRule="auto"/>
        <w:jc w:val="both"/>
        <w:rPr>
          <w:b/>
        </w:rPr>
      </w:pPr>
      <w:r w:rsidRPr="00616D6A">
        <w:rPr>
          <w:b/>
        </w:rPr>
        <w:t xml:space="preserve">Se deberá informar: </w:t>
      </w:r>
    </w:p>
    <w:p w:rsidR="00616D6A" w:rsidRPr="00616D6A" w:rsidRDefault="00616D6A" w:rsidP="00616D6A">
      <w:pPr>
        <w:spacing w:after="0" w:line="240" w:lineRule="auto"/>
        <w:jc w:val="both"/>
        <w:rPr>
          <w:b/>
        </w:rPr>
      </w:pPr>
      <w:r w:rsidRPr="00616D6A">
        <w:rPr>
          <w:b/>
        </w:rPr>
        <w:t xml:space="preserve">a) </w:t>
      </w:r>
      <w:r w:rsidR="003C29C9" w:rsidRPr="00616D6A">
        <w:rPr>
          <w:b/>
        </w:rPr>
        <w:t xml:space="preserve">Por ramo administrativo que los reporta: </w:t>
      </w:r>
    </w:p>
    <w:p w:rsidR="00616D6A" w:rsidRPr="00616D6A" w:rsidRDefault="003C29C9" w:rsidP="00616D6A">
      <w:pPr>
        <w:pStyle w:val="Prrafodelista"/>
        <w:spacing w:after="0" w:line="240" w:lineRule="auto"/>
        <w:jc w:val="both"/>
        <w:rPr>
          <w:rFonts w:ascii="Arial" w:hAnsi="Arial" w:cs="Arial"/>
          <w:sz w:val="20"/>
          <w:szCs w:val="20"/>
        </w:rPr>
      </w:pPr>
      <w:r>
        <w:t xml:space="preserve">Al periodo no se tienen Fideicomisos, mandatos y otros análogos. </w:t>
      </w:r>
    </w:p>
    <w:p w:rsidR="00616D6A" w:rsidRPr="00616D6A" w:rsidRDefault="003C29C9" w:rsidP="00616D6A">
      <w:pPr>
        <w:spacing w:after="0" w:line="240" w:lineRule="auto"/>
        <w:jc w:val="both"/>
        <w:rPr>
          <w:b/>
        </w:rPr>
      </w:pPr>
      <w:r w:rsidRPr="00616D6A">
        <w:rPr>
          <w:b/>
        </w:rPr>
        <w:t xml:space="preserve">b) Enlistar los de mayor monto de disponibilidad, relacionando aquéllos que conforman el 80% de las disponibilidades: </w:t>
      </w:r>
    </w:p>
    <w:p w:rsidR="003C29C9" w:rsidRDefault="003C29C9" w:rsidP="00616D6A">
      <w:pPr>
        <w:spacing w:after="0" w:line="240" w:lineRule="auto"/>
        <w:ind w:firstLine="708"/>
        <w:jc w:val="both"/>
      </w:pPr>
      <w:r>
        <w:t>Al periodo no se tienen Fideicomisos, mandatos y otros análogos.</w:t>
      </w:r>
    </w:p>
    <w:p w:rsidR="00616D6A" w:rsidRPr="00616D6A" w:rsidRDefault="00616D6A" w:rsidP="00616D6A">
      <w:pPr>
        <w:spacing w:after="0" w:line="240" w:lineRule="auto"/>
        <w:ind w:firstLine="708"/>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10. Reporte de la Recaudación:</w:t>
      </w:r>
    </w:p>
    <w:p w:rsidR="00307C25" w:rsidRPr="00010E4A" w:rsidRDefault="00307C25" w:rsidP="00307C25">
      <w:pPr>
        <w:spacing w:after="0" w:line="240" w:lineRule="auto"/>
        <w:jc w:val="both"/>
        <w:rPr>
          <w:rFonts w:ascii="Arial" w:hAnsi="Arial" w:cs="Arial"/>
          <w:sz w:val="20"/>
          <w:szCs w:val="20"/>
        </w:rPr>
      </w:pPr>
    </w:p>
    <w:p w:rsidR="00307C25" w:rsidRPr="00497509" w:rsidRDefault="00307C25" w:rsidP="00307C25">
      <w:pPr>
        <w:spacing w:after="0" w:line="240" w:lineRule="auto"/>
        <w:jc w:val="both"/>
        <w:rPr>
          <w:rFonts w:ascii="Arial" w:hAnsi="Arial" w:cs="Arial"/>
          <w:b/>
          <w:sz w:val="20"/>
          <w:szCs w:val="20"/>
        </w:rPr>
      </w:pPr>
      <w:r w:rsidRPr="00497509">
        <w:rPr>
          <w:rFonts w:ascii="Arial" w:hAnsi="Arial" w:cs="Arial"/>
          <w:b/>
          <w:sz w:val="20"/>
          <w:szCs w:val="20"/>
        </w:rPr>
        <w:t>a) Análisis del comportamiento de la recaudación correspondiente al ente público o cualquier tipo de ingreso, de forma separada los ingresos locales de los federales:</w:t>
      </w:r>
    </w:p>
    <w:p w:rsidR="007050D6" w:rsidRDefault="007050D6" w:rsidP="00307C25">
      <w:pPr>
        <w:spacing w:after="0" w:line="240" w:lineRule="auto"/>
        <w:jc w:val="both"/>
      </w:pPr>
    </w:p>
    <w:p w:rsidR="007050D6" w:rsidRDefault="007050D6" w:rsidP="00307C25">
      <w:pPr>
        <w:spacing w:after="0" w:line="240" w:lineRule="auto"/>
        <w:jc w:val="both"/>
      </w:pPr>
      <w:r>
        <w:t>REPORTE DE RECAUDACIÓN</w:t>
      </w:r>
    </w:p>
    <w:p w:rsidR="007050D6" w:rsidRDefault="007050D6" w:rsidP="00307C25">
      <w:pPr>
        <w:spacing w:after="0" w:line="240" w:lineRule="auto"/>
        <w:jc w:val="both"/>
      </w:pPr>
    </w:p>
    <w:p w:rsidR="007050D6" w:rsidRDefault="007050D6" w:rsidP="00307C25">
      <w:pPr>
        <w:spacing w:after="0" w:line="240" w:lineRule="auto"/>
        <w:jc w:val="both"/>
      </w:pPr>
      <w:r>
        <w:t xml:space="preserve">IMPUESTOS </w:t>
      </w:r>
      <w:r>
        <w:tab/>
      </w:r>
      <w:r>
        <w:tab/>
      </w:r>
      <w:r>
        <w:tab/>
      </w:r>
      <w:r>
        <w:tab/>
      </w:r>
      <w:r>
        <w:tab/>
      </w:r>
      <w:r>
        <w:tab/>
        <w:t>5</w:t>
      </w:r>
      <w:proofErr w:type="gramStart"/>
      <w:r>
        <w:t>,621,162.67</w:t>
      </w:r>
      <w:proofErr w:type="gramEnd"/>
      <w:r>
        <w:t xml:space="preserve"> </w:t>
      </w:r>
    </w:p>
    <w:p w:rsidR="007050D6" w:rsidRDefault="007050D6" w:rsidP="00307C25">
      <w:pPr>
        <w:spacing w:after="0" w:line="240" w:lineRule="auto"/>
        <w:jc w:val="both"/>
      </w:pPr>
      <w:r>
        <w:t xml:space="preserve">DERECHOS </w:t>
      </w:r>
      <w:r>
        <w:tab/>
      </w:r>
      <w:r>
        <w:tab/>
      </w:r>
      <w:r>
        <w:tab/>
      </w:r>
      <w:r>
        <w:tab/>
      </w:r>
      <w:r>
        <w:tab/>
      </w:r>
      <w:r>
        <w:tab/>
        <w:t>4</w:t>
      </w:r>
      <w:proofErr w:type="gramStart"/>
      <w:r>
        <w:t>,447,602.16</w:t>
      </w:r>
      <w:proofErr w:type="gramEnd"/>
      <w:r>
        <w:t xml:space="preserve"> </w:t>
      </w:r>
    </w:p>
    <w:p w:rsidR="007050D6" w:rsidRDefault="007050D6" w:rsidP="00307C25">
      <w:pPr>
        <w:spacing w:after="0" w:line="240" w:lineRule="auto"/>
        <w:jc w:val="both"/>
      </w:pPr>
      <w:r>
        <w:t xml:space="preserve">PRODUCTOS </w:t>
      </w:r>
      <w:r>
        <w:tab/>
      </w:r>
      <w:r>
        <w:tab/>
      </w:r>
      <w:r>
        <w:tab/>
      </w:r>
      <w:r>
        <w:tab/>
      </w:r>
      <w:r>
        <w:tab/>
      </w:r>
      <w:r>
        <w:tab/>
      </w:r>
      <w:r w:rsidR="00CF0B26">
        <w:t>2</w:t>
      </w:r>
      <w:proofErr w:type="gramStart"/>
      <w:r w:rsidR="00CF0B26">
        <w:t>,067,082.53</w:t>
      </w:r>
      <w:proofErr w:type="gramEnd"/>
      <w:r>
        <w:t xml:space="preserve"> </w:t>
      </w:r>
    </w:p>
    <w:p w:rsidR="007050D6" w:rsidRDefault="007050D6" w:rsidP="00307C25">
      <w:pPr>
        <w:spacing w:after="0" w:line="240" w:lineRule="auto"/>
        <w:jc w:val="both"/>
      </w:pPr>
      <w:r>
        <w:t xml:space="preserve">APROVECHAMIENTOS </w:t>
      </w:r>
      <w:r>
        <w:tab/>
      </w:r>
      <w:r>
        <w:tab/>
      </w:r>
      <w:r>
        <w:tab/>
      </w:r>
      <w:r>
        <w:tab/>
      </w:r>
      <w:r>
        <w:tab/>
        <w:t>1</w:t>
      </w:r>
      <w:proofErr w:type="gramStart"/>
      <w:r w:rsidR="00CF0B26">
        <w:t>,144,896.00</w:t>
      </w:r>
      <w:proofErr w:type="gramEnd"/>
      <w:r>
        <w:t xml:space="preserve"> </w:t>
      </w:r>
    </w:p>
    <w:p w:rsidR="007050D6" w:rsidRDefault="007050D6" w:rsidP="00307C25">
      <w:pPr>
        <w:spacing w:after="0" w:line="240" w:lineRule="auto"/>
        <w:jc w:val="both"/>
      </w:pPr>
      <w:r>
        <w:t xml:space="preserve">PARTICIPACIONES Y APORTACIONES </w:t>
      </w:r>
      <w:r>
        <w:tab/>
      </w:r>
      <w:r>
        <w:tab/>
      </w:r>
      <w:r>
        <w:tab/>
      </w:r>
      <w:r w:rsidR="00CF0B26">
        <w:t>113</w:t>
      </w:r>
      <w:proofErr w:type="gramStart"/>
      <w:r w:rsidR="00CF0B26">
        <w:t>,138,965.00</w:t>
      </w:r>
      <w:proofErr w:type="gramEnd"/>
      <w:r>
        <w:t xml:space="preserve"> </w:t>
      </w:r>
    </w:p>
    <w:p w:rsidR="00307C25" w:rsidRDefault="00307C25" w:rsidP="00307C25">
      <w:pPr>
        <w:spacing w:after="0" w:line="240" w:lineRule="auto"/>
        <w:jc w:val="both"/>
        <w:rPr>
          <w:rFonts w:ascii="Arial" w:hAnsi="Arial" w:cs="Arial"/>
          <w:sz w:val="20"/>
          <w:szCs w:val="20"/>
        </w:rPr>
      </w:pPr>
    </w:p>
    <w:p w:rsidR="005134E7" w:rsidRPr="005134E7" w:rsidRDefault="00CF0B26" w:rsidP="00307C25">
      <w:pPr>
        <w:spacing w:after="0" w:line="240" w:lineRule="auto"/>
        <w:jc w:val="both"/>
        <w:rPr>
          <w:b/>
        </w:rPr>
      </w:pPr>
      <w:r w:rsidRPr="005134E7">
        <w:rPr>
          <w:b/>
        </w:rPr>
        <w:t xml:space="preserve">11. Información sobre la Deuda y el Reporte Analítico de la Deuda: </w:t>
      </w:r>
    </w:p>
    <w:p w:rsidR="005134E7" w:rsidRPr="005134E7" w:rsidRDefault="005134E7" w:rsidP="00307C25">
      <w:pPr>
        <w:spacing w:after="0" w:line="240" w:lineRule="auto"/>
        <w:jc w:val="both"/>
        <w:rPr>
          <w:b/>
        </w:rPr>
      </w:pPr>
    </w:p>
    <w:p w:rsidR="005134E7" w:rsidRPr="005134E7" w:rsidRDefault="00CF0B26" w:rsidP="00307C25">
      <w:pPr>
        <w:spacing w:after="0" w:line="240" w:lineRule="auto"/>
        <w:jc w:val="both"/>
        <w:rPr>
          <w:b/>
        </w:rPr>
      </w:pPr>
      <w:r w:rsidRPr="005134E7">
        <w:rPr>
          <w:b/>
        </w:rPr>
        <w:t xml:space="preserve">a) Utilizar al menos los siguientes indicadores: deuda respecto al PIB y deuda respecto a la recaudación tomando, como mínimo, un período igual o menor a 5 años. </w:t>
      </w:r>
    </w:p>
    <w:p w:rsidR="005134E7" w:rsidRDefault="00CF0B26" w:rsidP="005134E7">
      <w:pPr>
        <w:spacing w:after="0" w:line="240" w:lineRule="auto"/>
        <w:ind w:firstLine="708"/>
        <w:jc w:val="both"/>
      </w:pPr>
      <w:r>
        <w:t xml:space="preserve">Esta nota se presenta en la hoja de nombre "Nota de Deuda Pública" </w:t>
      </w:r>
    </w:p>
    <w:p w:rsidR="005134E7" w:rsidRDefault="005134E7" w:rsidP="00307C25">
      <w:pPr>
        <w:spacing w:after="0" w:line="240" w:lineRule="auto"/>
        <w:jc w:val="both"/>
      </w:pPr>
    </w:p>
    <w:p w:rsidR="005134E7" w:rsidRPr="005134E7" w:rsidRDefault="00CF0B26" w:rsidP="00307C25">
      <w:pPr>
        <w:spacing w:after="0" w:line="240" w:lineRule="auto"/>
        <w:jc w:val="both"/>
        <w:rPr>
          <w:b/>
        </w:rPr>
      </w:pPr>
      <w:r w:rsidRPr="005134E7">
        <w:rPr>
          <w:b/>
        </w:rPr>
        <w:t xml:space="preserve">b) Información de manera agrupada por tipo de valor gubernamental o instrumento financiero en la que se consideren intereses, comisiones, tasa, perfil de vencimiento y otros gastos de la deuda. * Se anexara la información en las notas de desglose. </w:t>
      </w:r>
    </w:p>
    <w:p w:rsidR="00CF0B26" w:rsidRDefault="00CF0B26" w:rsidP="005134E7">
      <w:pPr>
        <w:spacing w:after="0" w:line="240" w:lineRule="auto"/>
        <w:ind w:firstLine="708"/>
        <w:jc w:val="both"/>
      </w:pPr>
      <w:r>
        <w:t>Esta nota se presenta en la hoja de nombre "Nota de Deuda Pública"</w:t>
      </w:r>
    </w:p>
    <w:p w:rsidR="00CF0B26" w:rsidRDefault="00CF0B26" w:rsidP="00307C25">
      <w:pPr>
        <w:spacing w:after="0" w:line="240" w:lineRule="auto"/>
        <w:jc w:val="both"/>
      </w:pPr>
    </w:p>
    <w:p w:rsidR="005134E7" w:rsidRPr="005134E7" w:rsidRDefault="005134E7" w:rsidP="00307C25">
      <w:pPr>
        <w:spacing w:after="0" w:line="240" w:lineRule="auto"/>
        <w:jc w:val="both"/>
        <w:rPr>
          <w:b/>
        </w:rPr>
      </w:pPr>
      <w:r w:rsidRPr="005134E7">
        <w:rPr>
          <w:b/>
        </w:rPr>
        <w:t xml:space="preserve">12. Calificaciones otorgadas: Informar, tanto del ente público como cualquier transacción realizada, que haya sido sujeta a una calificación crediticia: </w:t>
      </w:r>
    </w:p>
    <w:p w:rsidR="005134E7" w:rsidRDefault="005134E7" w:rsidP="005134E7">
      <w:pPr>
        <w:spacing w:after="0" w:line="240" w:lineRule="auto"/>
        <w:ind w:firstLine="708"/>
        <w:jc w:val="both"/>
      </w:pPr>
      <w:r>
        <w:t>El ente público no ha sido sujeto a una calificación crediticia.</w:t>
      </w:r>
    </w:p>
    <w:p w:rsidR="005134E7" w:rsidRDefault="005134E7" w:rsidP="00307C25">
      <w:pPr>
        <w:spacing w:after="0" w:line="240" w:lineRule="auto"/>
        <w:jc w:val="both"/>
      </w:pPr>
    </w:p>
    <w:p w:rsidR="005134E7" w:rsidRPr="00010E4A" w:rsidRDefault="005134E7"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13. Proceso de Mejora:</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sz w:val="20"/>
          <w:szCs w:val="20"/>
        </w:rPr>
        <w:t>Se informará de:</w:t>
      </w:r>
    </w:p>
    <w:p w:rsidR="00307C25" w:rsidRPr="00010E4A" w:rsidRDefault="00307C25" w:rsidP="00307C25">
      <w:pPr>
        <w:spacing w:after="0" w:line="240" w:lineRule="auto"/>
        <w:jc w:val="both"/>
        <w:rPr>
          <w:rFonts w:ascii="Arial" w:hAnsi="Arial" w:cs="Arial"/>
          <w:sz w:val="20"/>
          <w:szCs w:val="20"/>
        </w:rPr>
      </w:pPr>
    </w:p>
    <w:p w:rsidR="00307C25" w:rsidRPr="002F6C7A" w:rsidRDefault="00307C25" w:rsidP="00307C25">
      <w:pPr>
        <w:spacing w:after="0" w:line="240" w:lineRule="auto"/>
        <w:jc w:val="both"/>
        <w:rPr>
          <w:rFonts w:ascii="Arial" w:hAnsi="Arial" w:cs="Arial"/>
          <w:b/>
          <w:sz w:val="20"/>
          <w:szCs w:val="20"/>
        </w:rPr>
      </w:pPr>
      <w:r w:rsidRPr="002F6C7A">
        <w:rPr>
          <w:rFonts w:ascii="Arial" w:hAnsi="Arial" w:cs="Arial"/>
          <w:b/>
          <w:sz w:val="20"/>
          <w:szCs w:val="20"/>
        </w:rPr>
        <w:t>a) Principales Políticas de control interno:</w:t>
      </w:r>
    </w:p>
    <w:p w:rsidR="00307C25" w:rsidRPr="00010E4A" w:rsidRDefault="005134E7" w:rsidP="005134E7">
      <w:pPr>
        <w:spacing w:after="0" w:line="240" w:lineRule="auto"/>
        <w:ind w:firstLine="708"/>
        <w:jc w:val="both"/>
        <w:rPr>
          <w:rFonts w:ascii="Arial" w:hAnsi="Arial" w:cs="Arial"/>
          <w:sz w:val="20"/>
          <w:szCs w:val="20"/>
        </w:rPr>
      </w:pPr>
      <w:r>
        <w:t>Apeg</w:t>
      </w:r>
      <w:r w:rsidR="00117E84">
        <w:t>o estricto a la</w:t>
      </w:r>
      <w:r>
        <w:t>s</w:t>
      </w:r>
      <w:r w:rsidR="00117E84">
        <w:t xml:space="preserve"> </w:t>
      </w:r>
      <w:r w:rsidR="002F6C7A">
        <w:t>Disposiciones</w:t>
      </w:r>
      <w:r w:rsidR="00117E84">
        <w:t xml:space="preserve"> Administrativas para la </w:t>
      </w:r>
      <w:r w:rsidR="002F6C7A">
        <w:t>Administración</w:t>
      </w:r>
      <w:r w:rsidR="005F4FF7">
        <w:t>,</w:t>
      </w:r>
      <w:r w:rsidR="001047FB">
        <w:t xml:space="preserve"> </w:t>
      </w:r>
      <w:r w:rsidR="00117E84">
        <w:t xml:space="preserve"> Ejercicio y control de los Recursos Públicos</w:t>
      </w:r>
      <w:r>
        <w:t xml:space="preserve"> </w:t>
      </w:r>
      <w:r w:rsidR="005F4FF7">
        <w:t>del Municipio de Manuel Doblado, Guanajuato.</w:t>
      </w:r>
    </w:p>
    <w:p w:rsidR="00307C25" w:rsidRPr="00010E4A" w:rsidRDefault="00307C25" w:rsidP="00307C25">
      <w:pPr>
        <w:spacing w:after="0" w:line="240" w:lineRule="auto"/>
        <w:jc w:val="both"/>
        <w:rPr>
          <w:rFonts w:ascii="Arial" w:hAnsi="Arial" w:cs="Arial"/>
          <w:sz w:val="20"/>
          <w:szCs w:val="20"/>
        </w:rPr>
      </w:pPr>
    </w:p>
    <w:p w:rsidR="00307C25" w:rsidRPr="002F6C7A" w:rsidRDefault="00307C25" w:rsidP="00307C25">
      <w:pPr>
        <w:spacing w:after="0" w:line="240" w:lineRule="auto"/>
        <w:jc w:val="both"/>
        <w:rPr>
          <w:rFonts w:ascii="Arial" w:hAnsi="Arial" w:cs="Arial"/>
          <w:b/>
          <w:sz w:val="20"/>
          <w:szCs w:val="20"/>
        </w:rPr>
      </w:pPr>
      <w:r w:rsidRPr="002F6C7A">
        <w:rPr>
          <w:rFonts w:ascii="Arial" w:hAnsi="Arial" w:cs="Arial"/>
          <w:b/>
          <w:sz w:val="20"/>
          <w:szCs w:val="20"/>
        </w:rPr>
        <w:t>b) Medidas de desempeño financiero, metas y alcance:</w:t>
      </w:r>
    </w:p>
    <w:p w:rsidR="00307C25" w:rsidRPr="002F6C7A" w:rsidRDefault="005F4FF7" w:rsidP="002F6C7A">
      <w:pPr>
        <w:autoSpaceDE w:val="0"/>
        <w:autoSpaceDN w:val="0"/>
        <w:adjustRightInd w:val="0"/>
        <w:spacing w:after="0" w:line="240" w:lineRule="auto"/>
        <w:ind w:firstLine="708"/>
        <w:rPr>
          <w:rFonts w:ascii="Times New Roman" w:eastAsiaTheme="minorHAnsi" w:hAnsi="Times New Roman"/>
          <w:sz w:val="24"/>
          <w:szCs w:val="24"/>
          <w:lang w:val="es-ES"/>
        </w:rPr>
      </w:pPr>
      <w:r>
        <w:rPr>
          <w:rFonts w:eastAsiaTheme="minorHAnsi" w:cs="Calibri"/>
          <w:color w:val="000000"/>
          <w:lang w:val="es-ES"/>
        </w:rPr>
        <w:t xml:space="preserve">Se considera siempre el presupuesto aprobado por el H. Ayuntamiento a través de la medición de los avances de las metas. </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lastRenderedPageBreak/>
        <w:t>14. Información por Segmentos:</w:t>
      </w:r>
    </w:p>
    <w:p w:rsidR="00307C25" w:rsidRPr="00010E4A" w:rsidRDefault="00307C25" w:rsidP="00307C25">
      <w:pPr>
        <w:spacing w:after="0" w:line="240" w:lineRule="auto"/>
        <w:jc w:val="both"/>
        <w:rPr>
          <w:rFonts w:ascii="Arial" w:hAnsi="Arial" w:cs="Arial"/>
          <w:sz w:val="20"/>
          <w:szCs w:val="20"/>
        </w:rPr>
      </w:pPr>
    </w:p>
    <w:p w:rsidR="00307C25" w:rsidRPr="00537F6A" w:rsidRDefault="00307C25" w:rsidP="00307C25">
      <w:pPr>
        <w:spacing w:after="0" w:line="240" w:lineRule="auto"/>
        <w:jc w:val="both"/>
        <w:rPr>
          <w:rFonts w:ascii="Arial" w:hAnsi="Arial" w:cs="Arial"/>
          <w:b/>
          <w:sz w:val="20"/>
          <w:szCs w:val="20"/>
        </w:rPr>
      </w:pPr>
      <w:r w:rsidRPr="00537F6A">
        <w:rPr>
          <w:rFonts w:ascii="Arial" w:hAnsi="Arial" w:cs="Arial"/>
          <w:b/>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07C25" w:rsidRPr="00537F6A" w:rsidRDefault="00307C25" w:rsidP="00307C25">
      <w:pPr>
        <w:spacing w:after="0" w:line="240" w:lineRule="auto"/>
        <w:jc w:val="both"/>
        <w:rPr>
          <w:rFonts w:ascii="Arial" w:hAnsi="Arial" w:cs="Arial"/>
          <w:b/>
          <w:sz w:val="20"/>
          <w:szCs w:val="20"/>
        </w:rPr>
      </w:pPr>
    </w:p>
    <w:p w:rsidR="00307C25" w:rsidRPr="00537F6A" w:rsidRDefault="00307C25" w:rsidP="00307C25">
      <w:pPr>
        <w:spacing w:after="0" w:line="240" w:lineRule="auto"/>
        <w:jc w:val="both"/>
        <w:rPr>
          <w:rFonts w:ascii="Arial" w:hAnsi="Arial" w:cs="Arial"/>
          <w:b/>
          <w:sz w:val="20"/>
          <w:szCs w:val="20"/>
        </w:rPr>
      </w:pPr>
      <w:r w:rsidRPr="00537F6A">
        <w:rPr>
          <w:rFonts w:ascii="Arial" w:hAnsi="Arial" w:cs="Arial"/>
          <w:b/>
          <w:sz w:val="20"/>
          <w:szCs w:val="20"/>
        </w:rPr>
        <w:t>Consecuentemente, esta información contribuye al análisis más preciso de la situación financiera, grados y fuentes de riesgo y crecimiento potencial de negocio.</w:t>
      </w:r>
    </w:p>
    <w:p w:rsidR="00537F6A" w:rsidRDefault="00537F6A" w:rsidP="00537F6A">
      <w:pPr>
        <w:spacing w:after="0" w:line="240" w:lineRule="auto"/>
        <w:ind w:firstLine="708"/>
        <w:jc w:val="both"/>
        <w:rPr>
          <w:rFonts w:eastAsiaTheme="minorHAnsi" w:cs="Calibri"/>
          <w:color w:val="000000"/>
        </w:rPr>
      </w:pPr>
    </w:p>
    <w:p w:rsidR="00307C25" w:rsidRPr="00537F6A" w:rsidRDefault="00537F6A" w:rsidP="00537F6A">
      <w:pPr>
        <w:spacing w:after="0" w:line="240" w:lineRule="auto"/>
        <w:ind w:firstLine="708"/>
        <w:jc w:val="both"/>
        <w:rPr>
          <w:rFonts w:ascii="Arial" w:hAnsi="Arial" w:cs="Arial"/>
          <w:sz w:val="20"/>
          <w:szCs w:val="20"/>
        </w:rPr>
      </w:pPr>
      <w:r w:rsidRPr="00537F6A">
        <w:rPr>
          <w:rFonts w:eastAsiaTheme="minorHAnsi" w:cs="Calibri"/>
          <w:color w:val="000000"/>
          <w:lang w:val="es-ES"/>
        </w:rPr>
        <w:t>No se maneja la emisión de la información financiera en base a segmentos</w:t>
      </w:r>
    </w:p>
    <w:p w:rsidR="00307C25" w:rsidRPr="00010E4A" w:rsidRDefault="00307C25" w:rsidP="00307C25">
      <w:pPr>
        <w:spacing w:after="0" w:line="240" w:lineRule="auto"/>
        <w:jc w:val="both"/>
        <w:rPr>
          <w:rFonts w:ascii="Arial" w:hAnsi="Arial" w:cs="Arial"/>
          <w:sz w:val="20"/>
          <w:szCs w:val="20"/>
        </w:rPr>
      </w:pPr>
    </w:p>
    <w:p w:rsidR="00537F6A" w:rsidRDefault="00537F6A" w:rsidP="00537F6A">
      <w:pPr>
        <w:autoSpaceDE w:val="0"/>
        <w:autoSpaceDN w:val="0"/>
        <w:adjustRightInd w:val="0"/>
        <w:spacing w:after="0" w:line="240" w:lineRule="auto"/>
        <w:rPr>
          <w:rFonts w:eastAsiaTheme="minorHAnsi" w:cs="Calibri"/>
          <w:color w:val="000000"/>
          <w:lang w:val="es-ES"/>
        </w:rPr>
      </w:pPr>
      <w:r>
        <w:rPr>
          <w:rFonts w:eastAsiaTheme="minorHAnsi" w:cs="Calibri"/>
          <w:b/>
          <w:bCs/>
          <w:color w:val="000000"/>
          <w:lang w:val="es-ES"/>
        </w:rPr>
        <w:t>15. Eventos Posteriores al Cierre:</w:t>
      </w:r>
    </w:p>
    <w:p w:rsidR="00537F6A" w:rsidRDefault="00537F6A" w:rsidP="00537F6A">
      <w:pPr>
        <w:autoSpaceDE w:val="0"/>
        <w:autoSpaceDN w:val="0"/>
        <w:adjustRightInd w:val="0"/>
        <w:spacing w:after="0" w:line="240" w:lineRule="auto"/>
        <w:rPr>
          <w:rFonts w:eastAsiaTheme="minorHAnsi" w:cs="Calibri"/>
          <w:color w:val="000000"/>
          <w:lang w:val="es-ES"/>
        </w:rPr>
      </w:pPr>
    </w:p>
    <w:p w:rsidR="00537F6A" w:rsidRPr="00537F6A" w:rsidRDefault="00537F6A" w:rsidP="00537F6A">
      <w:pPr>
        <w:autoSpaceDE w:val="0"/>
        <w:autoSpaceDN w:val="0"/>
        <w:adjustRightInd w:val="0"/>
        <w:spacing w:after="0" w:line="240" w:lineRule="auto"/>
        <w:rPr>
          <w:rFonts w:eastAsiaTheme="minorHAnsi" w:cs="Calibri"/>
          <w:b/>
          <w:color w:val="000000"/>
          <w:lang w:val="es-ES"/>
        </w:rPr>
      </w:pPr>
      <w:r w:rsidRPr="00537F6A">
        <w:rPr>
          <w:rFonts w:eastAsiaTheme="minorHAnsi" w:cs="Calibri"/>
          <w:b/>
          <w:color w:val="000000"/>
          <w:lang w:val="es-ES"/>
        </w:rPr>
        <w:t>El ente público informará el efecto en sus estados financieros de aquellos hechos ocurridos en el período</w:t>
      </w:r>
    </w:p>
    <w:p w:rsidR="00537F6A" w:rsidRPr="00537F6A" w:rsidRDefault="00537F6A" w:rsidP="00537F6A">
      <w:pPr>
        <w:autoSpaceDE w:val="0"/>
        <w:autoSpaceDN w:val="0"/>
        <w:adjustRightInd w:val="0"/>
        <w:spacing w:after="0" w:line="240" w:lineRule="auto"/>
        <w:rPr>
          <w:rFonts w:eastAsiaTheme="minorHAnsi" w:cs="Calibri"/>
          <w:b/>
          <w:color w:val="000000"/>
          <w:lang w:val="es-ES"/>
        </w:rPr>
      </w:pPr>
      <w:r w:rsidRPr="00537F6A">
        <w:rPr>
          <w:rFonts w:eastAsiaTheme="minorHAnsi" w:cs="Calibri"/>
          <w:b/>
          <w:color w:val="000000"/>
          <w:lang w:val="es-ES"/>
        </w:rPr>
        <w:t>Posterior</w:t>
      </w:r>
      <w:r w:rsidRPr="00537F6A">
        <w:rPr>
          <w:rFonts w:eastAsiaTheme="minorHAnsi" w:cs="Calibri"/>
          <w:b/>
          <w:color w:val="000000"/>
          <w:lang w:val="es-ES"/>
        </w:rPr>
        <w:t xml:space="preserve"> al que informa, que proporcionan mayor evidencia sobre eventos</w:t>
      </w:r>
      <w:r>
        <w:rPr>
          <w:rFonts w:eastAsiaTheme="minorHAnsi" w:cs="Calibri"/>
          <w:b/>
          <w:color w:val="000000"/>
          <w:lang w:val="es-ES"/>
        </w:rPr>
        <w:t xml:space="preserve"> que le afectan  económicamente </w:t>
      </w:r>
      <w:r w:rsidRPr="00537F6A">
        <w:rPr>
          <w:rFonts w:eastAsiaTheme="minorHAnsi" w:cs="Calibri"/>
          <w:b/>
          <w:color w:val="000000"/>
          <w:lang w:val="es-ES"/>
        </w:rPr>
        <w:t>y que no se conocían a la fecha de cierre.</w:t>
      </w:r>
    </w:p>
    <w:p w:rsidR="00537F6A" w:rsidRDefault="00537F6A" w:rsidP="00537F6A">
      <w:pPr>
        <w:autoSpaceDE w:val="0"/>
        <w:autoSpaceDN w:val="0"/>
        <w:adjustRightInd w:val="0"/>
        <w:spacing w:after="0" w:line="240" w:lineRule="auto"/>
        <w:rPr>
          <w:rFonts w:eastAsiaTheme="minorHAnsi" w:cs="Calibri"/>
          <w:color w:val="000000"/>
          <w:lang w:val="es-ES"/>
        </w:rPr>
      </w:pPr>
    </w:p>
    <w:p w:rsidR="00307C25" w:rsidRPr="00010E4A" w:rsidRDefault="00537F6A" w:rsidP="00537F6A">
      <w:pPr>
        <w:spacing w:after="0" w:line="240" w:lineRule="auto"/>
        <w:jc w:val="both"/>
        <w:rPr>
          <w:rFonts w:ascii="Arial" w:hAnsi="Arial" w:cs="Arial"/>
          <w:b/>
          <w:sz w:val="20"/>
          <w:szCs w:val="20"/>
        </w:rPr>
      </w:pPr>
      <w:r>
        <w:rPr>
          <w:rFonts w:eastAsiaTheme="minorHAnsi" w:cs="Calibri"/>
          <w:color w:val="000000"/>
          <w:lang w:val="es-ES"/>
        </w:rPr>
        <w:t>No se tienen eventos posteriores al cierre que afecten la información financiera emitida en este periodo.</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16. Partes Relacionadas:</w:t>
      </w:r>
    </w:p>
    <w:p w:rsidR="00307C25" w:rsidRPr="00010E4A" w:rsidRDefault="00307C25" w:rsidP="00307C25">
      <w:pPr>
        <w:spacing w:after="0" w:line="240" w:lineRule="auto"/>
        <w:jc w:val="both"/>
        <w:rPr>
          <w:rFonts w:ascii="Arial" w:hAnsi="Arial" w:cs="Arial"/>
          <w:sz w:val="20"/>
          <w:szCs w:val="20"/>
        </w:rPr>
      </w:pPr>
    </w:p>
    <w:p w:rsidR="00307C25" w:rsidRPr="00537F6A" w:rsidRDefault="00307C25" w:rsidP="00307C25">
      <w:pPr>
        <w:spacing w:after="0" w:line="240" w:lineRule="auto"/>
        <w:jc w:val="both"/>
        <w:rPr>
          <w:rFonts w:ascii="Arial" w:hAnsi="Arial" w:cs="Arial"/>
          <w:b/>
          <w:sz w:val="20"/>
          <w:szCs w:val="20"/>
        </w:rPr>
      </w:pPr>
      <w:r w:rsidRPr="00537F6A">
        <w:rPr>
          <w:rFonts w:ascii="Arial" w:hAnsi="Arial" w:cs="Arial"/>
          <w:b/>
          <w:sz w:val="20"/>
          <w:szCs w:val="20"/>
        </w:rPr>
        <w:t>Se debe establecer por escrito que no existen partes relacionadas que pudieran ejercer influencia significativa sobre la toma de decisiones financieras y operativas:</w:t>
      </w:r>
    </w:p>
    <w:p w:rsidR="00307C25" w:rsidRPr="00537F6A" w:rsidRDefault="00537F6A" w:rsidP="00537F6A">
      <w:pPr>
        <w:autoSpaceDE w:val="0"/>
        <w:autoSpaceDN w:val="0"/>
        <w:adjustRightInd w:val="0"/>
        <w:spacing w:after="0" w:line="240" w:lineRule="auto"/>
        <w:ind w:firstLine="708"/>
        <w:rPr>
          <w:rFonts w:ascii="Times New Roman" w:eastAsiaTheme="minorHAnsi" w:hAnsi="Times New Roman"/>
          <w:sz w:val="24"/>
          <w:szCs w:val="24"/>
          <w:lang w:val="es-ES"/>
        </w:rPr>
      </w:pPr>
      <w:r>
        <w:rPr>
          <w:rFonts w:eastAsiaTheme="minorHAnsi" w:cs="Calibri"/>
          <w:color w:val="000000"/>
          <w:lang w:val="es-ES"/>
        </w:rPr>
        <w:t xml:space="preserve">No existen Partes Relacionadas que pudieran ejercer influencia significativa sobre la toma de </w:t>
      </w:r>
      <w:r>
        <w:rPr>
          <w:rFonts w:eastAsiaTheme="minorHAnsi" w:cs="Calibri"/>
          <w:color w:val="000000"/>
          <w:lang w:val="es-ES"/>
        </w:rPr>
        <w:t xml:space="preserve"> </w:t>
      </w:r>
      <w:r>
        <w:rPr>
          <w:rFonts w:eastAsiaTheme="minorHAnsi" w:cs="Calibri"/>
          <w:color w:val="000000"/>
          <w:lang w:val="es-ES"/>
        </w:rPr>
        <w:t xml:space="preserve">decisiones financieras y operativas. </w:t>
      </w:r>
    </w:p>
    <w:p w:rsidR="00307C25" w:rsidRPr="00537F6A" w:rsidRDefault="00307C25" w:rsidP="00307C25">
      <w:pPr>
        <w:spacing w:after="0" w:line="240" w:lineRule="auto"/>
        <w:jc w:val="both"/>
        <w:rPr>
          <w:rFonts w:ascii="Arial" w:hAnsi="Arial" w:cs="Arial"/>
          <w:sz w:val="20"/>
          <w:szCs w:val="20"/>
          <w:lang w:val="es-ES"/>
        </w:rPr>
      </w:pP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b/>
          <w:sz w:val="20"/>
          <w:szCs w:val="20"/>
        </w:rPr>
      </w:pPr>
      <w:r w:rsidRPr="00010E4A">
        <w:rPr>
          <w:rFonts w:ascii="Arial" w:hAnsi="Arial" w:cs="Arial"/>
          <w:b/>
          <w:sz w:val="20"/>
          <w:szCs w:val="20"/>
        </w:rPr>
        <w:t>17. Responsabilidad Sobre la Presentación Razonable de la Información Contable:</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spacing w:after="0" w:line="240" w:lineRule="auto"/>
        <w:jc w:val="both"/>
        <w:rPr>
          <w:rFonts w:ascii="Arial" w:hAnsi="Arial" w:cs="Arial"/>
          <w:sz w:val="20"/>
          <w:szCs w:val="20"/>
        </w:rPr>
      </w:pPr>
      <w:r w:rsidRPr="00010E4A">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7C25" w:rsidRPr="00010E4A" w:rsidRDefault="00537F6A" w:rsidP="00307C25">
      <w:pPr>
        <w:pBdr>
          <w:bottom w:val="single" w:sz="12" w:space="1" w:color="auto"/>
        </w:pBdr>
        <w:spacing w:after="0" w:line="240" w:lineRule="auto"/>
        <w:jc w:val="both"/>
        <w:rPr>
          <w:rFonts w:ascii="Arial" w:hAnsi="Arial" w:cs="Arial"/>
          <w:sz w:val="20"/>
          <w:szCs w:val="20"/>
        </w:rPr>
      </w:pPr>
      <w:r>
        <w:rPr>
          <w:rFonts w:ascii="Arial" w:hAnsi="Arial" w:cs="Arial"/>
          <w:sz w:val="20"/>
          <w:szCs w:val="20"/>
        </w:rPr>
        <w:tab/>
      </w:r>
      <w:r>
        <w:rPr>
          <w:rFonts w:eastAsiaTheme="minorHAnsi" w:cs="Calibri"/>
          <w:color w:val="000000"/>
          <w:lang w:val="es-ES"/>
        </w:rPr>
        <w:t>Los estados Financieros son firmados por los responsables en apego a la normatividad vigente.</w:t>
      </w:r>
    </w:p>
    <w:p w:rsidR="00307C25" w:rsidRPr="00010E4A" w:rsidRDefault="00307C25" w:rsidP="00307C25">
      <w:pPr>
        <w:spacing w:after="0" w:line="240" w:lineRule="auto"/>
        <w:jc w:val="both"/>
        <w:rPr>
          <w:rFonts w:ascii="Arial" w:hAnsi="Arial" w:cs="Arial"/>
          <w:sz w:val="20"/>
          <w:szCs w:val="20"/>
        </w:rPr>
      </w:pPr>
    </w:p>
    <w:p w:rsidR="00307C25" w:rsidRPr="00010E4A" w:rsidRDefault="00307C25" w:rsidP="00307C25">
      <w:pPr>
        <w:jc w:val="both"/>
        <w:rPr>
          <w:rFonts w:ascii="Arial" w:hAnsi="Arial" w:cs="Arial"/>
          <w:b/>
          <w:sz w:val="20"/>
          <w:szCs w:val="20"/>
        </w:rPr>
      </w:pPr>
      <w:r w:rsidRPr="00010E4A">
        <w:rPr>
          <w:rFonts w:ascii="Arial" w:hAnsi="Arial" w:cs="Arial"/>
          <w:b/>
          <w:sz w:val="20"/>
          <w:szCs w:val="20"/>
        </w:rPr>
        <w:t>Recomendaciones</w:t>
      </w:r>
    </w:p>
    <w:p w:rsidR="00307C25" w:rsidRPr="00010E4A" w:rsidRDefault="00307C25" w:rsidP="00307C25">
      <w:pPr>
        <w:jc w:val="both"/>
        <w:rPr>
          <w:rFonts w:ascii="Arial" w:hAnsi="Arial" w:cs="Arial"/>
          <w:sz w:val="20"/>
          <w:szCs w:val="20"/>
        </w:rPr>
      </w:pPr>
      <w:r w:rsidRPr="00010E4A">
        <w:rPr>
          <w:rFonts w:ascii="Arial" w:hAnsi="Arial" w:cs="Arial"/>
          <w:b/>
          <w:sz w:val="20"/>
          <w:szCs w:val="20"/>
        </w:rPr>
        <w:t>Nota 1: Las notas de Gestión Administrativa sólo se presentarán en medio digital, las notas que no estén contempladas en el formato se agregarán libremente al mismo.</w:t>
      </w:r>
    </w:p>
    <w:p w:rsidR="004468BA" w:rsidRPr="00010E4A" w:rsidRDefault="005A6CF0">
      <w:pPr>
        <w:rPr>
          <w:rFonts w:ascii="Arial" w:hAnsi="Arial" w:cs="Arial"/>
          <w:sz w:val="20"/>
          <w:szCs w:val="20"/>
        </w:rPr>
      </w:pPr>
      <w:bookmarkStart w:id="0" w:name="_GoBack"/>
      <w:bookmarkEnd w:id="0"/>
    </w:p>
    <w:sectPr w:rsidR="004468BA" w:rsidRPr="00010E4A" w:rsidSect="00657009">
      <w:headerReference w:type="default" r:id="rId26"/>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F0" w:rsidRDefault="005A6CF0">
      <w:pPr>
        <w:spacing w:after="0" w:line="240" w:lineRule="auto"/>
      </w:pPr>
      <w:r>
        <w:separator/>
      </w:r>
    </w:p>
  </w:endnote>
  <w:endnote w:type="continuationSeparator" w:id="0">
    <w:p w:rsidR="005A6CF0" w:rsidRDefault="005A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F0" w:rsidRDefault="005A6CF0">
      <w:pPr>
        <w:spacing w:after="0" w:line="240" w:lineRule="auto"/>
      </w:pPr>
      <w:r>
        <w:separator/>
      </w:r>
    </w:p>
  </w:footnote>
  <w:footnote w:type="continuationSeparator" w:id="0">
    <w:p w:rsidR="005A6CF0" w:rsidRDefault="005A6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EA1982" w:rsidP="00154BA3">
    <w:pPr>
      <w:pStyle w:val="Encabezado"/>
      <w:jc w:val="center"/>
    </w:pPr>
    <w:r>
      <w:t>MANUEL DOBLADO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E372E"/>
    <w:multiLevelType w:val="hybridMultilevel"/>
    <w:tmpl w:val="E448233E"/>
    <w:lvl w:ilvl="0" w:tplc="3FD424A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9B10B5"/>
    <w:multiLevelType w:val="hybridMultilevel"/>
    <w:tmpl w:val="BCD489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550D66"/>
    <w:multiLevelType w:val="hybridMultilevel"/>
    <w:tmpl w:val="BD4EE0D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25"/>
    <w:rsid w:val="00010E4A"/>
    <w:rsid w:val="00033E3B"/>
    <w:rsid w:val="000A2168"/>
    <w:rsid w:val="000B659C"/>
    <w:rsid w:val="000C2296"/>
    <w:rsid w:val="000C68F9"/>
    <w:rsid w:val="001047FB"/>
    <w:rsid w:val="00117E84"/>
    <w:rsid w:val="00131C0D"/>
    <w:rsid w:val="0015097F"/>
    <w:rsid w:val="00151306"/>
    <w:rsid w:val="00236713"/>
    <w:rsid w:val="00272C14"/>
    <w:rsid w:val="00276332"/>
    <w:rsid w:val="002A1241"/>
    <w:rsid w:val="002C009C"/>
    <w:rsid w:val="002F6C7A"/>
    <w:rsid w:val="00307C25"/>
    <w:rsid w:val="00345719"/>
    <w:rsid w:val="003A0FBE"/>
    <w:rsid w:val="003A7D16"/>
    <w:rsid w:val="003C29C9"/>
    <w:rsid w:val="003C51D7"/>
    <w:rsid w:val="00424EEB"/>
    <w:rsid w:val="00497509"/>
    <w:rsid w:val="005134E7"/>
    <w:rsid w:val="00520E3D"/>
    <w:rsid w:val="00537F6A"/>
    <w:rsid w:val="005A6CF0"/>
    <w:rsid w:val="005F4FF7"/>
    <w:rsid w:val="00616D6A"/>
    <w:rsid w:val="00645BF5"/>
    <w:rsid w:val="007050D6"/>
    <w:rsid w:val="007A1B96"/>
    <w:rsid w:val="008B6DA7"/>
    <w:rsid w:val="008C747C"/>
    <w:rsid w:val="008E3FE9"/>
    <w:rsid w:val="0090734A"/>
    <w:rsid w:val="009918BD"/>
    <w:rsid w:val="00A4423D"/>
    <w:rsid w:val="00CF0B26"/>
    <w:rsid w:val="00D306D4"/>
    <w:rsid w:val="00D6521D"/>
    <w:rsid w:val="00E0472C"/>
    <w:rsid w:val="00E15AEC"/>
    <w:rsid w:val="00EA1982"/>
    <w:rsid w:val="00EA4E97"/>
    <w:rsid w:val="00F76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2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C25"/>
    <w:pPr>
      <w:ind w:left="720"/>
      <w:contextualSpacing/>
    </w:pPr>
  </w:style>
  <w:style w:type="character" w:styleId="Hipervnculo">
    <w:name w:val="Hyperlink"/>
    <w:uiPriority w:val="99"/>
    <w:unhideWhenUsed/>
    <w:rsid w:val="00307C25"/>
    <w:rPr>
      <w:color w:val="0000FF"/>
      <w:u w:val="single"/>
    </w:rPr>
  </w:style>
  <w:style w:type="paragraph" w:styleId="Encabezado">
    <w:name w:val="header"/>
    <w:basedOn w:val="Normal"/>
    <w:link w:val="EncabezadoCar"/>
    <w:uiPriority w:val="99"/>
    <w:unhideWhenUsed/>
    <w:rsid w:val="00307C25"/>
    <w:pPr>
      <w:tabs>
        <w:tab w:val="center" w:pos="4419"/>
        <w:tab w:val="right" w:pos="8838"/>
      </w:tabs>
    </w:pPr>
  </w:style>
  <w:style w:type="character" w:customStyle="1" w:styleId="EncabezadoCar">
    <w:name w:val="Encabezado Car"/>
    <w:basedOn w:val="Fuentedeprrafopredeter"/>
    <w:link w:val="Encabezado"/>
    <w:uiPriority w:val="99"/>
    <w:rsid w:val="00307C25"/>
    <w:rPr>
      <w:rFonts w:ascii="Calibri" w:eastAsia="Calibri" w:hAnsi="Calibri" w:cs="Times New Roman"/>
      <w:lang w:val="es-MX"/>
    </w:rPr>
  </w:style>
  <w:style w:type="paragraph" w:styleId="NormalWeb">
    <w:name w:val="Normal (Web)"/>
    <w:basedOn w:val="Normal"/>
    <w:uiPriority w:val="99"/>
    <w:unhideWhenUsed/>
    <w:rsid w:val="0090734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0734A"/>
  </w:style>
  <w:style w:type="paragraph" w:styleId="Textodeglobo">
    <w:name w:val="Balloon Text"/>
    <w:basedOn w:val="Normal"/>
    <w:link w:val="TextodegloboCar"/>
    <w:uiPriority w:val="99"/>
    <w:semiHidden/>
    <w:unhideWhenUsed/>
    <w:rsid w:val="00345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719"/>
    <w:rPr>
      <w:rFonts w:ascii="Tahoma" w:eastAsia="Calibri" w:hAnsi="Tahoma" w:cs="Tahoma"/>
      <w:sz w:val="16"/>
      <w:szCs w:val="16"/>
      <w:lang w:val="es-MX"/>
    </w:rPr>
  </w:style>
  <w:style w:type="paragraph" w:styleId="Piedepgina">
    <w:name w:val="footer"/>
    <w:basedOn w:val="Normal"/>
    <w:link w:val="PiedepginaCar"/>
    <w:uiPriority w:val="99"/>
    <w:unhideWhenUsed/>
    <w:rsid w:val="00010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E4A"/>
    <w:rPr>
      <w:rFonts w:ascii="Calibri" w:eastAsia="Calibri" w:hAnsi="Calibri"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2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C25"/>
    <w:pPr>
      <w:ind w:left="720"/>
      <w:contextualSpacing/>
    </w:pPr>
  </w:style>
  <w:style w:type="character" w:styleId="Hipervnculo">
    <w:name w:val="Hyperlink"/>
    <w:uiPriority w:val="99"/>
    <w:unhideWhenUsed/>
    <w:rsid w:val="00307C25"/>
    <w:rPr>
      <w:color w:val="0000FF"/>
      <w:u w:val="single"/>
    </w:rPr>
  </w:style>
  <w:style w:type="paragraph" w:styleId="Encabezado">
    <w:name w:val="header"/>
    <w:basedOn w:val="Normal"/>
    <w:link w:val="EncabezadoCar"/>
    <w:uiPriority w:val="99"/>
    <w:unhideWhenUsed/>
    <w:rsid w:val="00307C25"/>
    <w:pPr>
      <w:tabs>
        <w:tab w:val="center" w:pos="4419"/>
        <w:tab w:val="right" w:pos="8838"/>
      </w:tabs>
    </w:pPr>
  </w:style>
  <w:style w:type="character" w:customStyle="1" w:styleId="EncabezadoCar">
    <w:name w:val="Encabezado Car"/>
    <w:basedOn w:val="Fuentedeprrafopredeter"/>
    <w:link w:val="Encabezado"/>
    <w:uiPriority w:val="99"/>
    <w:rsid w:val="00307C25"/>
    <w:rPr>
      <w:rFonts w:ascii="Calibri" w:eastAsia="Calibri" w:hAnsi="Calibri" w:cs="Times New Roman"/>
      <w:lang w:val="es-MX"/>
    </w:rPr>
  </w:style>
  <w:style w:type="paragraph" w:styleId="NormalWeb">
    <w:name w:val="Normal (Web)"/>
    <w:basedOn w:val="Normal"/>
    <w:uiPriority w:val="99"/>
    <w:unhideWhenUsed/>
    <w:rsid w:val="0090734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0734A"/>
  </w:style>
  <w:style w:type="paragraph" w:styleId="Textodeglobo">
    <w:name w:val="Balloon Text"/>
    <w:basedOn w:val="Normal"/>
    <w:link w:val="TextodegloboCar"/>
    <w:uiPriority w:val="99"/>
    <w:semiHidden/>
    <w:unhideWhenUsed/>
    <w:rsid w:val="00345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719"/>
    <w:rPr>
      <w:rFonts w:ascii="Tahoma" w:eastAsia="Calibri" w:hAnsi="Tahoma" w:cs="Tahoma"/>
      <w:sz w:val="16"/>
      <w:szCs w:val="16"/>
      <w:lang w:val="es-MX"/>
    </w:rPr>
  </w:style>
  <w:style w:type="paragraph" w:styleId="Piedepgina">
    <w:name w:val="footer"/>
    <w:basedOn w:val="Normal"/>
    <w:link w:val="PiedepginaCar"/>
    <w:uiPriority w:val="99"/>
    <w:unhideWhenUsed/>
    <w:rsid w:val="00010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E4A"/>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2379">
      <w:bodyDiv w:val="1"/>
      <w:marLeft w:val="0"/>
      <w:marRight w:val="0"/>
      <w:marTop w:val="0"/>
      <w:marBottom w:val="0"/>
      <w:divBdr>
        <w:top w:val="none" w:sz="0" w:space="0" w:color="auto"/>
        <w:left w:val="none" w:sz="0" w:space="0" w:color="auto"/>
        <w:bottom w:val="none" w:sz="0" w:space="0" w:color="auto"/>
        <w:right w:val="none" w:sz="0" w:space="0" w:color="auto"/>
      </w:divBdr>
    </w:div>
    <w:div w:id="1278639604">
      <w:bodyDiv w:val="1"/>
      <w:marLeft w:val="0"/>
      <w:marRight w:val="0"/>
      <w:marTop w:val="0"/>
      <w:marBottom w:val="0"/>
      <w:divBdr>
        <w:top w:val="none" w:sz="0" w:space="0" w:color="auto"/>
        <w:left w:val="none" w:sz="0" w:space="0" w:color="auto"/>
        <w:bottom w:val="none" w:sz="0" w:space="0" w:color="auto"/>
        <w:right w:val="none" w:sz="0" w:space="0" w:color="auto"/>
      </w:divBdr>
    </w:div>
    <w:div w:id="16970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Ciudad_Manuel_Doblado" TargetMode="External"/><Relationship Id="rId18" Type="http://schemas.openxmlformats.org/officeDocument/2006/relationships/hyperlink" Target="https://es.wikipedia.org/wiki/Diplom%C3%A1ti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wikipedia.org/wiki/Pol%C3%ADtico" TargetMode="External"/><Relationship Id="rId7" Type="http://schemas.openxmlformats.org/officeDocument/2006/relationships/footnotes" Target="footnotes.xml"/><Relationship Id="rId12" Type="http://schemas.openxmlformats.org/officeDocument/2006/relationships/hyperlink" Target="https://es.wikipedia.org/wiki/Guanajuato" TargetMode="External"/><Relationship Id="rId17" Type="http://schemas.openxmlformats.org/officeDocument/2006/relationships/hyperlink" Target="https://es.wikipedia.org/wiki/Pol%C3%ADtico"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s.wikipedia.org/wiki/Militar" TargetMode="External"/><Relationship Id="rId20" Type="http://schemas.openxmlformats.org/officeDocument/2006/relationships/hyperlink" Target="https://es.wikipedia.org/wiki/Licenci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M%C3%A9xico" TargetMode="External"/><Relationship Id="rId24" Type="http://schemas.openxmlformats.org/officeDocument/2006/relationships/hyperlink" Target="https://es.wikipedia.org/w/index.php?title=Joaqu%C3%ADn_Obreg%C3%B3n_Gonz%C3%A1lez&amp;action=edit&amp;redlink=1" TargetMode="External"/><Relationship Id="rId5" Type="http://schemas.openxmlformats.org/officeDocument/2006/relationships/settings" Target="settings.xml"/><Relationship Id="rId15" Type="http://schemas.openxmlformats.org/officeDocument/2006/relationships/hyperlink" Target="https://es.wikipedia.org/wiki/Abogado" TargetMode="External"/><Relationship Id="rId23" Type="http://schemas.openxmlformats.org/officeDocument/2006/relationships/hyperlink" Target="https://es.wikipedia.org/wiki/Manuel_Doblado" TargetMode="External"/><Relationship Id="rId28" Type="http://schemas.openxmlformats.org/officeDocument/2006/relationships/theme" Target="theme/theme1.xml"/><Relationship Id="rId10" Type="http://schemas.openxmlformats.org/officeDocument/2006/relationships/hyperlink" Target="https://es.wikipedia.org/wiki/Anexo:Municipios_de_Guanajuato" TargetMode="External"/><Relationship Id="rId19" Type="http://schemas.openxmlformats.org/officeDocument/2006/relationships/hyperlink" Target="https://es.wikipedia.org/wiki/Manuel_Doblado" TargetMode="External"/><Relationship Id="rId4" Type="http://schemas.microsoft.com/office/2007/relationships/stylesWithEffects" Target="stylesWithEffects.xml"/><Relationship Id="rId9" Type="http://schemas.openxmlformats.org/officeDocument/2006/relationships/hyperlink" Target="file:///\\ofsfileserver12\..\..\lquiroz\AppData\Local\Microsoft\Windows\Temporary%20Internet%20Files\Content.Outlook\HBGSO9P3\MODELO%20CTA%202013.pptx" TargetMode="External"/><Relationship Id="rId14" Type="http://schemas.openxmlformats.org/officeDocument/2006/relationships/hyperlink" Target="https://es.wikipedia.org/wiki/Licenciado" TargetMode="External"/><Relationship Id="rId22" Type="http://schemas.openxmlformats.org/officeDocument/2006/relationships/hyperlink" Target="https://es.wikipedia.org/wiki/Diplom%C3%A1ti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4DA4-6A6E-45BD-8C6B-CDCD87ED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2736</Words>
  <Characters>15050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2017-02-01T17:00:00Z</dcterms:created>
  <dcterms:modified xsi:type="dcterms:W3CDTF">2017-07-12T19:26:00Z</dcterms:modified>
</cp:coreProperties>
</file>